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CED" w:rsidRPr="00424F72" w:rsidRDefault="006B1408" w:rsidP="008372FC">
      <w:pPr>
        <w:jc w:val="center"/>
        <w:rPr>
          <w:rFonts w:ascii="Tahoma" w:hAnsi="Tahoma"/>
          <w:b/>
          <w:color w:val="000000"/>
          <w:sz w:val="28"/>
          <w:szCs w:val="28"/>
        </w:rPr>
      </w:pPr>
      <w:r>
        <w:rPr>
          <w:noProof/>
        </w:rPr>
        <w:drawing>
          <wp:anchor distT="0" distB="0" distL="114300" distR="114300" simplePos="0" relativeHeight="251657728" behindDoc="1" locked="0" layoutInCell="1" allowOverlap="1">
            <wp:simplePos x="0" y="0"/>
            <wp:positionH relativeFrom="column">
              <wp:posOffset>-1960</wp:posOffset>
            </wp:positionH>
            <wp:positionV relativeFrom="paragraph">
              <wp:posOffset>17863</wp:posOffset>
            </wp:positionV>
            <wp:extent cx="588010" cy="852805"/>
            <wp:effectExtent l="0" t="0" r="2540" b="4445"/>
            <wp:wrapNone/>
            <wp:docPr id="2" name="obrázek 4" descr="Description: TUSAN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TUSANLO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8010" cy="852805"/>
                    </a:xfrm>
                    <a:prstGeom prst="rect">
                      <a:avLst/>
                    </a:prstGeom>
                    <a:noFill/>
                  </pic:spPr>
                </pic:pic>
              </a:graphicData>
            </a:graphic>
          </wp:anchor>
        </w:drawing>
      </w:r>
      <w:r w:rsidR="00CB7CED" w:rsidRPr="00424F72">
        <w:rPr>
          <w:rFonts w:ascii="Tahoma" w:hAnsi="Tahoma"/>
          <w:b/>
          <w:color w:val="000000"/>
          <w:sz w:val="28"/>
          <w:szCs w:val="28"/>
        </w:rPr>
        <w:t>TUSAN s.r.o.</w:t>
      </w:r>
    </w:p>
    <w:p w:rsidR="00CB7CED" w:rsidRPr="00424F72" w:rsidRDefault="00CB7CED" w:rsidP="008372FC">
      <w:pPr>
        <w:jc w:val="center"/>
        <w:rPr>
          <w:rFonts w:ascii="Tahoma" w:hAnsi="Tahoma"/>
          <w:b/>
          <w:iCs/>
          <w:color w:val="FF0000"/>
          <w:sz w:val="36"/>
        </w:rPr>
      </w:pPr>
      <w:r w:rsidRPr="00424F72">
        <w:rPr>
          <w:rFonts w:ascii="Tahoma" w:hAnsi="Tahoma"/>
          <w:b/>
          <w:iCs/>
          <w:color w:val="000000"/>
          <w:sz w:val="16"/>
        </w:rPr>
        <w:t>požární ochrana, bezpečnost práce, obchodní činnost, servis</w:t>
      </w:r>
      <w:r w:rsidRPr="00424F72">
        <w:rPr>
          <w:rFonts w:ascii="Tahoma" w:hAnsi="Tahoma"/>
          <w:b/>
          <w:iCs/>
          <w:sz w:val="16"/>
        </w:rPr>
        <w:t xml:space="preserve"> protipožárního vybavení</w:t>
      </w:r>
    </w:p>
    <w:p w:rsidR="00CB7CED" w:rsidRPr="00424F72" w:rsidRDefault="00CB7CED" w:rsidP="008372FC">
      <w:pPr>
        <w:jc w:val="center"/>
        <w:rPr>
          <w:rFonts w:ascii="Tahoma" w:hAnsi="Tahoma"/>
          <w:bCs/>
          <w:sz w:val="16"/>
        </w:rPr>
      </w:pPr>
      <w:r w:rsidRPr="00424F72">
        <w:rPr>
          <w:rFonts w:ascii="Tahoma" w:hAnsi="Tahoma"/>
          <w:bCs/>
          <w:sz w:val="16"/>
        </w:rPr>
        <w:t>Boh</w:t>
      </w:r>
      <w:r w:rsidR="006672B3">
        <w:rPr>
          <w:rFonts w:ascii="Tahoma" w:hAnsi="Tahoma"/>
          <w:bCs/>
          <w:sz w:val="16"/>
        </w:rPr>
        <w:t>umila Hájka 185, 267 01 Králův D</w:t>
      </w:r>
      <w:r w:rsidRPr="00424F72">
        <w:rPr>
          <w:rFonts w:ascii="Tahoma" w:hAnsi="Tahoma"/>
          <w:bCs/>
          <w:sz w:val="16"/>
        </w:rPr>
        <w:t>vůr – Popovice, IČ: 25645595, DIČ: CZ25645595</w:t>
      </w:r>
    </w:p>
    <w:p w:rsidR="00CB7CED" w:rsidRPr="00424F72" w:rsidRDefault="00CB7CED" w:rsidP="00EA650E">
      <w:pPr>
        <w:spacing w:after="4280"/>
        <w:jc w:val="center"/>
        <w:rPr>
          <w:rFonts w:ascii="Tahoma" w:hAnsi="Tahoma"/>
          <w:bCs/>
          <w:color w:val="000000"/>
          <w:sz w:val="16"/>
        </w:rPr>
      </w:pPr>
      <w:r w:rsidRPr="00424F72">
        <w:rPr>
          <w:rFonts w:ascii="Tahoma" w:hAnsi="Tahoma"/>
          <w:bCs/>
          <w:sz w:val="16"/>
        </w:rPr>
        <w:t>tel: +420 311 637 448,</w:t>
      </w:r>
      <w:r w:rsidR="0008779D">
        <w:rPr>
          <w:rFonts w:ascii="Tahoma" w:hAnsi="Tahoma"/>
          <w:bCs/>
          <w:sz w:val="16"/>
        </w:rPr>
        <w:t xml:space="preserve"> </w:t>
      </w:r>
      <w:r w:rsidRPr="00424F72">
        <w:rPr>
          <w:rFonts w:ascii="Tahoma" w:hAnsi="Tahoma"/>
          <w:bCs/>
          <w:color w:val="000000"/>
          <w:sz w:val="16"/>
        </w:rPr>
        <w:t>www.tusan.cz</w:t>
      </w:r>
    </w:p>
    <w:p w:rsidR="00CB7CED" w:rsidRPr="00F7056F" w:rsidRDefault="00CB7CED" w:rsidP="003E2FD1">
      <w:pPr>
        <w:spacing w:afterLines="1500"/>
        <w:jc w:val="center"/>
        <w:rPr>
          <w:rFonts w:ascii="Tahoma" w:hAnsi="Tahoma" w:cs="Tahoma"/>
          <w:bCs/>
          <w:sz w:val="48"/>
          <w:szCs w:val="48"/>
        </w:rPr>
      </w:pPr>
      <w:r w:rsidRPr="00F7056F">
        <w:rPr>
          <w:rFonts w:ascii="Tahoma" w:hAnsi="Tahoma" w:cs="Tahoma"/>
          <w:bCs/>
          <w:sz w:val="48"/>
          <w:szCs w:val="48"/>
        </w:rPr>
        <w:t>POŽÁRNĚ BEZPEČNOSTNÍ ŘEŠENÍ</w:t>
      </w:r>
    </w:p>
    <w:p w:rsidR="00CB7CED" w:rsidRPr="00424F72" w:rsidRDefault="00CB7CED" w:rsidP="00DE0BCF">
      <w:pPr>
        <w:rPr>
          <w:rFonts w:ascii="Tahoma" w:hAnsi="Tahoma"/>
          <w:sz w:val="18"/>
          <w:szCs w:val="18"/>
        </w:rPr>
      </w:pPr>
    </w:p>
    <w:tbl>
      <w:tblPr>
        <w:tblW w:w="9427" w:type="dxa"/>
        <w:tblCellMar>
          <w:left w:w="170" w:type="dxa"/>
        </w:tblCellMar>
        <w:tblLook w:val="00A0"/>
      </w:tblPr>
      <w:tblGrid>
        <w:gridCol w:w="1903"/>
        <w:gridCol w:w="3241"/>
        <w:gridCol w:w="1689"/>
        <w:gridCol w:w="2594"/>
      </w:tblGrid>
      <w:tr w:rsidR="00CB7CED" w:rsidRPr="00424F72" w:rsidTr="000B4E6F">
        <w:trPr>
          <w:trHeight w:val="1422"/>
        </w:trPr>
        <w:tc>
          <w:tcPr>
            <w:tcW w:w="1903" w:type="dxa"/>
          </w:tcPr>
          <w:p w:rsidR="00CB7CED" w:rsidRPr="00424F72" w:rsidRDefault="00CB7CED" w:rsidP="005F4860">
            <w:pPr>
              <w:rPr>
                <w:rFonts w:ascii="Tahoma" w:hAnsi="Tahoma"/>
                <w:b/>
                <w:sz w:val="20"/>
                <w:szCs w:val="20"/>
              </w:rPr>
            </w:pPr>
            <w:r w:rsidRPr="00424F72">
              <w:rPr>
                <w:rFonts w:ascii="Tahoma" w:hAnsi="Tahoma"/>
                <w:b/>
                <w:sz w:val="20"/>
                <w:szCs w:val="20"/>
              </w:rPr>
              <w:t>STAVBA:</w:t>
            </w:r>
          </w:p>
        </w:tc>
        <w:tc>
          <w:tcPr>
            <w:tcW w:w="3241" w:type="dxa"/>
          </w:tcPr>
          <w:p w:rsidR="00745BCE" w:rsidRPr="00745BCE" w:rsidRDefault="00745BCE" w:rsidP="00745BCE">
            <w:pPr>
              <w:rPr>
                <w:rFonts w:ascii="Tahoma" w:hAnsi="Tahoma" w:cs="Tahoma"/>
                <w:sz w:val="18"/>
                <w:szCs w:val="18"/>
              </w:rPr>
            </w:pPr>
            <w:r w:rsidRPr="00745BCE">
              <w:rPr>
                <w:rFonts w:ascii="Tahoma" w:hAnsi="Tahoma" w:cs="Tahoma"/>
                <w:sz w:val="18"/>
                <w:szCs w:val="18"/>
              </w:rPr>
              <w:t>Stavební úprava hlavního přepojovače</w:t>
            </w:r>
          </w:p>
          <w:p w:rsidR="00A312DA" w:rsidRPr="00AC370F" w:rsidRDefault="00A312DA" w:rsidP="00745BCE">
            <w:pPr>
              <w:rPr>
                <w:rFonts w:ascii="Tahoma" w:hAnsi="Tahoma"/>
                <w:sz w:val="18"/>
                <w:szCs w:val="18"/>
              </w:rPr>
            </w:pPr>
          </w:p>
        </w:tc>
        <w:tc>
          <w:tcPr>
            <w:tcW w:w="1689" w:type="dxa"/>
          </w:tcPr>
          <w:p w:rsidR="00CB7CED" w:rsidRPr="00424F72" w:rsidRDefault="00CB7CED" w:rsidP="005F4860">
            <w:pPr>
              <w:rPr>
                <w:rFonts w:ascii="Tahoma" w:hAnsi="Tahoma"/>
                <w:sz w:val="20"/>
                <w:szCs w:val="20"/>
              </w:rPr>
            </w:pPr>
            <w:r w:rsidRPr="00424F72">
              <w:rPr>
                <w:rFonts w:ascii="Tahoma" w:hAnsi="Tahoma"/>
                <w:b/>
                <w:sz w:val="20"/>
                <w:szCs w:val="20"/>
              </w:rPr>
              <w:t>MÍSTO STAVBY:</w:t>
            </w:r>
          </w:p>
        </w:tc>
        <w:tc>
          <w:tcPr>
            <w:tcW w:w="2594" w:type="dxa"/>
          </w:tcPr>
          <w:p w:rsidR="00745BCE" w:rsidRDefault="00745BCE" w:rsidP="00745BCE">
            <w:pPr>
              <w:rPr>
                <w:rFonts w:ascii="Tahoma" w:hAnsi="Tahoma" w:cs="Tahoma"/>
                <w:sz w:val="18"/>
                <w:szCs w:val="18"/>
              </w:rPr>
            </w:pPr>
            <w:r w:rsidRPr="00745BCE">
              <w:rPr>
                <w:rFonts w:ascii="Tahoma" w:hAnsi="Tahoma" w:cs="Tahoma"/>
                <w:sz w:val="18"/>
                <w:szCs w:val="18"/>
              </w:rPr>
              <w:t>Vinohradská 1409/12</w:t>
            </w:r>
          </w:p>
          <w:p w:rsidR="00745BCE" w:rsidRPr="00745BCE" w:rsidRDefault="00745BCE" w:rsidP="00745BCE">
            <w:pPr>
              <w:rPr>
                <w:rFonts w:ascii="Tahoma" w:hAnsi="Tahoma" w:cs="Tahoma"/>
                <w:sz w:val="18"/>
                <w:szCs w:val="18"/>
              </w:rPr>
            </w:pPr>
            <w:r w:rsidRPr="00745BCE">
              <w:rPr>
                <w:rFonts w:ascii="Tahoma" w:hAnsi="Tahoma" w:cs="Tahoma"/>
                <w:sz w:val="18"/>
                <w:szCs w:val="18"/>
              </w:rPr>
              <w:t>Praha 2</w:t>
            </w:r>
          </w:p>
          <w:p w:rsidR="00745BCE" w:rsidRDefault="00745BCE" w:rsidP="00745BCE">
            <w:pPr>
              <w:rPr>
                <w:rFonts w:ascii="Tahoma" w:hAnsi="Tahoma" w:cs="Tahoma"/>
                <w:sz w:val="18"/>
                <w:szCs w:val="18"/>
              </w:rPr>
            </w:pPr>
            <w:r w:rsidRPr="00745BCE">
              <w:rPr>
                <w:rFonts w:ascii="Tahoma" w:hAnsi="Tahoma" w:cs="Tahoma"/>
                <w:sz w:val="18"/>
                <w:szCs w:val="18"/>
              </w:rPr>
              <w:t>č. parc. 490</w:t>
            </w:r>
          </w:p>
          <w:p w:rsidR="0088504E" w:rsidRPr="00424F72" w:rsidRDefault="00745BCE" w:rsidP="00745BCE">
            <w:pPr>
              <w:rPr>
                <w:rFonts w:ascii="Tahoma" w:hAnsi="Tahoma"/>
                <w:sz w:val="20"/>
                <w:szCs w:val="20"/>
              </w:rPr>
            </w:pPr>
            <w:r w:rsidRPr="00745BCE">
              <w:rPr>
                <w:rFonts w:ascii="Tahoma" w:hAnsi="Tahoma" w:cs="Tahoma"/>
                <w:sz w:val="18"/>
                <w:szCs w:val="18"/>
              </w:rPr>
              <w:t>k.ú. Vinohrady</w:t>
            </w:r>
          </w:p>
        </w:tc>
      </w:tr>
      <w:tr w:rsidR="00CB7CED" w:rsidRPr="00424F72" w:rsidTr="000B4E6F">
        <w:trPr>
          <w:trHeight w:val="1272"/>
        </w:trPr>
        <w:tc>
          <w:tcPr>
            <w:tcW w:w="1903" w:type="dxa"/>
          </w:tcPr>
          <w:p w:rsidR="00CB7CED" w:rsidRPr="00424F72" w:rsidRDefault="00CB7CED" w:rsidP="005F4860">
            <w:pPr>
              <w:rPr>
                <w:rFonts w:ascii="Tahoma" w:hAnsi="Tahoma"/>
                <w:b/>
                <w:sz w:val="20"/>
                <w:szCs w:val="20"/>
              </w:rPr>
            </w:pPr>
            <w:r w:rsidRPr="00424F72">
              <w:rPr>
                <w:rFonts w:ascii="Tahoma" w:hAnsi="Tahoma"/>
                <w:b/>
                <w:sz w:val="20"/>
                <w:szCs w:val="20"/>
              </w:rPr>
              <w:t>INVESTOR:</w:t>
            </w:r>
          </w:p>
        </w:tc>
        <w:tc>
          <w:tcPr>
            <w:tcW w:w="3241" w:type="dxa"/>
          </w:tcPr>
          <w:p w:rsidR="00745BCE" w:rsidRDefault="00745BCE" w:rsidP="005E39E3">
            <w:pPr>
              <w:ind w:left="-59"/>
              <w:rPr>
                <w:rFonts w:ascii="Tahoma" w:hAnsi="Tahoma"/>
                <w:sz w:val="18"/>
                <w:szCs w:val="18"/>
              </w:rPr>
            </w:pPr>
            <w:r w:rsidRPr="00745BCE">
              <w:rPr>
                <w:rFonts w:ascii="Tahoma" w:hAnsi="Tahoma"/>
                <w:sz w:val="18"/>
                <w:szCs w:val="18"/>
              </w:rPr>
              <w:t>ČESKÝ ROZHLAS</w:t>
            </w:r>
          </w:p>
          <w:p w:rsidR="00745BCE" w:rsidRDefault="00745BCE" w:rsidP="005E39E3">
            <w:pPr>
              <w:ind w:left="-59"/>
              <w:rPr>
                <w:rFonts w:ascii="Tahoma" w:hAnsi="Tahoma"/>
                <w:sz w:val="18"/>
                <w:szCs w:val="18"/>
              </w:rPr>
            </w:pPr>
            <w:r w:rsidRPr="00745BCE">
              <w:rPr>
                <w:rFonts w:ascii="Tahoma" w:hAnsi="Tahoma"/>
                <w:sz w:val="18"/>
                <w:szCs w:val="18"/>
              </w:rPr>
              <w:t>Vinohradská 1409/15</w:t>
            </w:r>
          </w:p>
          <w:p w:rsidR="00745BCE" w:rsidRDefault="00745BCE" w:rsidP="005E39E3">
            <w:pPr>
              <w:ind w:left="-59"/>
              <w:rPr>
                <w:rFonts w:ascii="Tahoma" w:hAnsi="Tahoma"/>
                <w:sz w:val="18"/>
                <w:szCs w:val="18"/>
              </w:rPr>
            </w:pPr>
            <w:r w:rsidRPr="00745BCE">
              <w:rPr>
                <w:rFonts w:ascii="Tahoma" w:hAnsi="Tahoma"/>
                <w:sz w:val="18"/>
                <w:szCs w:val="18"/>
              </w:rPr>
              <w:t>Balbínova 1409/17</w:t>
            </w:r>
          </w:p>
          <w:p w:rsidR="00EF18E7" w:rsidRPr="00424F72" w:rsidRDefault="00745BCE" w:rsidP="005E39E3">
            <w:pPr>
              <w:ind w:left="-59"/>
              <w:rPr>
                <w:rFonts w:ascii="Tahoma" w:hAnsi="Tahoma"/>
                <w:sz w:val="18"/>
                <w:szCs w:val="18"/>
              </w:rPr>
            </w:pPr>
            <w:r w:rsidRPr="00745BCE">
              <w:rPr>
                <w:rFonts w:ascii="Tahoma" w:hAnsi="Tahoma"/>
                <w:sz w:val="18"/>
                <w:szCs w:val="18"/>
              </w:rPr>
              <w:t>Vinohradská 1409/12 110</w:t>
            </w:r>
            <w:r>
              <w:rPr>
                <w:rFonts w:ascii="Tahoma" w:hAnsi="Tahoma"/>
                <w:sz w:val="18"/>
                <w:szCs w:val="18"/>
              </w:rPr>
              <w:t xml:space="preserve"> </w:t>
            </w:r>
            <w:r w:rsidRPr="00745BCE">
              <w:rPr>
                <w:rFonts w:ascii="Tahoma" w:hAnsi="Tahoma"/>
                <w:sz w:val="18"/>
                <w:szCs w:val="18"/>
              </w:rPr>
              <w:t>00</w:t>
            </w:r>
          </w:p>
        </w:tc>
        <w:tc>
          <w:tcPr>
            <w:tcW w:w="1689" w:type="dxa"/>
          </w:tcPr>
          <w:p w:rsidR="00CB7CED" w:rsidRPr="00424F72" w:rsidRDefault="00CB7CED" w:rsidP="005F4860">
            <w:pPr>
              <w:rPr>
                <w:rFonts w:ascii="Tahoma" w:hAnsi="Tahoma"/>
                <w:sz w:val="20"/>
                <w:szCs w:val="20"/>
              </w:rPr>
            </w:pPr>
            <w:r w:rsidRPr="00424F72">
              <w:rPr>
                <w:rFonts w:ascii="Tahoma" w:hAnsi="Tahoma"/>
                <w:b/>
                <w:sz w:val="20"/>
                <w:szCs w:val="20"/>
              </w:rPr>
              <w:t>STUPEŇ PD:</w:t>
            </w:r>
          </w:p>
        </w:tc>
        <w:tc>
          <w:tcPr>
            <w:tcW w:w="2594" w:type="dxa"/>
          </w:tcPr>
          <w:p w:rsidR="00407A5B" w:rsidRDefault="004B0BCC" w:rsidP="00407A5B">
            <w:pPr>
              <w:ind w:left="-90"/>
              <w:rPr>
                <w:rFonts w:ascii="Tahoma" w:hAnsi="Tahoma"/>
                <w:sz w:val="18"/>
                <w:szCs w:val="18"/>
              </w:rPr>
            </w:pPr>
            <w:r>
              <w:rPr>
                <w:rFonts w:ascii="Tahoma" w:hAnsi="Tahoma"/>
                <w:sz w:val="18"/>
                <w:szCs w:val="18"/>
              </w:rPr>
              <w:t xml:space="preserve">Dokumentace pro </w:t>
            </w:r>
            <w:r w:rsidR="00745BCE">
              <w:rPr>
                <w:rFonts w:ascii="Tahoma" w:hAnsi="Tahoma"/>
                <w:sz w:val="18"/>
                <w:szCs w:val="18"/>
              </w:rPr>
              <w:t xml:space="preserve">stavební řízení </w:t>
            </w:r>
            <w:r w:rsidR="006C0320">
              <w:rPr>
                <w:rFonts w:ascii="Tahoma" w:hAnsi="Tahoma"/>
                <w:sz w:val="18"/>
                <w:szCs w:val="18"/>
              </w:rPr>
              <w:t xml:space="preserve"> </w:t>
            </w:r>
          </w:p>
          <w:p w:rsidR="00CB7CED" w:rsidRPr="00424F72" w:rsidRDefault="00CB7CED" w:rsidP="00206346">
            <w:pPr>
              <w:ind w:left="-90"/>
              <w:rPr>
                <w:rFonts w:ascii="Tahoma" w:hAnsi="Tahoma"/>
                <w:sz w:val="18"/>
                <w:szCs w:val="18"/>
              </w:rPr>
            </w:pPr>
          </w:p>
        </w:tc>
      </w:tr>
      <w:tr w:rsidR="00CB7CED" w:rsidRPr="00424F72" w:rsidTr="000B4E6F">
        <w:trPr>
          <w:trHeight w:val="437"/>
        </w:trPr>
        <w:tc>
          <w:tcPr>
            <w:tcW w:w="1903" w:type="dxa"/>
          </w:tcPr>
          <w:p w:rsidR="00CB7CED" w:rsidRPr="00424F72" w:rsidRDefault="00CB7CED" w:rsidP="005F4860">
            <w:pPr>
              <w:rPr>
                <w:rFonts w:ascii="Tahoma" w:hAnsi="Tahoma"/>
                <w:b/>
                <w:sz w:val="20"/>
                <w:szCs w:val="20"/>
              </w:rPr>
            </w:pPr>
            <w:r w:rsidRPr="00424F72">
              <w:rPr>
                <w:rFonts w:ascii="Tahoma" w:hAnsi="Tahoma"/>
                <w:b/>
                <w:sz w:val="20"/>
                <w:szCs w:val="20"/>
              </w:rPr>
              <w:t>VYPRACOVAL:</w:t>
            </w:r>
          </w:p>
        </w:tc>
        <w:tc>
          <w:tcPr>
            <w:tcW w:w="3241" w:type="dxa"/>
          </w:tcPr>
          <w:p w:rsidR="00CB7CED" w:rsidRPr="00424F72" w:rsidRDefault="00CB7CED" w:rsidP="005F4860">
            <w:pPr>
              <w:ind w:left="-59"/>
              <w:rPr>
                <w:rFonts w:ascii="Tahoma" w:hAnsi="Tahoma"/>
                <w:sz w:val="18"/>
                <w:szCs w:val="18"/>
              </w:rPr>
            </w:pPr>
            <w:r w:rsidRPr="00424F72">
              <w:rPr>
                <w:rFonts w:ascii="Tahoma" w:hAnsi="Tahoma"/>
                <w:sz w:val="18"/>
                <w:szCs w:val="18"/>
              </w:rPr>
              <w:t>Jaroslav Koláček</w:t>
            </w:r>
            <w:r w:rsidR="00461C24">
              <w:rPr>
                <w:rFonts w:ascii="Tahoma" w:hAnsi="Tahoma"/>
                <w:sz w:val="18"/>
                <w:szCs w:val="18"/>
              </w:rPr>
              <w:t>, AT PBS</w:t>
            </w:r>
          </w:p>
        </w:tc>
        <w:tc>
          <w:tcPr>
            <w:tcW w:w="1689" w:type="dxa"/>
          </w:tcPr>
          <w:p w:rsidR="00CB7CED" w:rsidRPr="00424F72" w:rsidRDefault="00CB7CED" w:rsidP="005F4860">
            <w:pPr>
              <w:rPr>
                <w:rFonts w:ascii="Tahoma" w:hAnsi="Tahoma"/>
                <w:sz w:val="20"/>
                <w:szCs w:val="20"/>
              </w:rPr>
            </w:pPr>
          </w:p>
        </w:tc>
        <w:tc>
          <w:tcPr>
            <w:tcW w:w="2594" w:type="dxa"/>
          </w:tcPr>
          <w:p w:rsidR="00CB7CED" w:rsidRPr="00424F72" w:rsidRDefault="00CB7CED" w:rsidP="005F4860">
            <w:pPr>
              <w:ind w:left="-90"/>
              <w:rPr>
                <w:rFonts w:ascii="Tahoma" w:hAnsi="Tahoma"/>
                <w:sz w:val="20"/>
                <w:szCs w:val="20"/>
              </w:rPr>
            </w:pPr>
          </w:p>
        </w:tc>
      </w:tr>
      <w:tr w:rsidR="00CB7CED" w:rsidRPr="00424F72" w:rsidTr="000B4E6F">
        <w:trPr>
          <w:trHeight w:val="291"/>
        </w:trPr>
        <w:tc>
          <w:tcPr>
            <w:tcW w:w="1903" w:type="dxa"/>
          </w:tcPr>
          <w:p w:rsidR="00CB7CED" w:rsidRPr="00424F72" w:rsidRDefault="00CB7CED" w:rsidP="005F4860">
            <w:pPr>
              <w:rPr>
                <w:rFonts w:ascii="Tahoma" w:hAnsi="Tahoma"/>
                <w:sz w:val="20"/>
                <w:szCs w:val="20"/>
              </w:rPr>
            </w:pPr>
          </w:p>
        </w:tc>
        <w:tc>
          <w:tcPr>
            <w:tcW w:w="3241" w:type="dxa"/>
          </w:tcPr>
          <w:p w:rsidR="00CB7CED" w:rsidRPr="00424F72" w:rsidRDefault="00CB7CED" w:rsidP="005F4860">
            <w:pPr>
              <w:ind w:left="-59"/>
              <w:rPr>
                <w:rFonts w:ascii="Tahoma" w:hAnsi="Tahoma"/>
                <w:sz w:val="18"/>
                <w:szCs w:val="18"/>
              </w:rPr>
            </w:pPr>
          </w:p>
        </w:tc>
        <w:tc>
          <w:tcPr>
            <w:tcW w:w="1689" w:type="dxa"/>
          </w:tcPr>
          <w:p w:rsidR="00CB7CED" w:rsidRPr="00424F72" w:rsidRDefault="00CB7CED" w:rsidP="005F4860">
            <w:pPr>
              <w:rPr>
                <w:rFonts w:ascii="Tahoma" w:hAnsi="Tahoma"/>
                <w:sz w:val="20"/>
                <w:szCs w:val="20"/>
              </w:rPr>
            </w:pPr>
          </w:p>
        </w:tc>
        <w:tc>
          <w:tcPr>
            <w:tcW w:w="2594" w:type="dxa"/>
          </w:tcPr>
          <w:p w:rsidR="00CB7CED" w:rsidRPr="00424F72" w:rsidRDefault="00CB7CED" w:rsidP="005F4860">
            <w:pPr>
              <w:ind w:left="-90"/>
              <w:rPr>
                <w:rFonts w:ascii="Tahoma" w:hAnsi="Tahoma"/>
                <w:sz w:val="20"/>
                <w:szCs w:val="20"/>
              </w:rPr>
            </w:pPr>
          </w:p>
        </w:tc>
      </w:tr>
      <w:tr w:rsidR="00CB7CED" w:rsidRPr="00424F72" w:rsidTr="000B4E6F">
        <w:trPr>
          <w:trHeight w:val="267"/>
        </w:trPr>
        <w:tc>
          <w:tcPr>
            <w:tcW w:w="1903" w:type="dxa"/>
          </w:tcPr>
          <w:p w:rsidR="00CB7CED" w:rsidRPr="00424F72" w:rsidRDefault="00CB7CED" w:rsidP="005F4860">
            <w:pPr>
              <w:rPr>
                <w:rFonts w:ascii="Tahoma" w:hAnsi="Tahoma"/>
                <w:sz w:val="20"/>
                <w:szCs w:val="20"/>
              </w:rPr>
            </w:pPr>
          </w:p>
        </w:tc>
        <w:tc>
          <w:tcPr>
            <w:tcW w:w="3241" w:type="dxa"/>
          </w:tcPr>
          <w:p w:rsidR="00CB7CED" w:rsidRPr="00424F72" w:rsidRDefault="00CB7CED" w:rsidP="005F4860">
            <w:pPr>
              <w:ind w:left="-59"/>
              <w:rPr>
                <w:rFonts w:ascii="Tahoma" w:hAnsi="Tahoma"/>
                <w:sz w:val="20"/>
                <w:szCs w:val="20"/>
              </w:rPr>
            </w:pPr>
          </w:p>
        </w:tc>
        <w:tc>
          <w:tcPr>
            <w:tcW w:w="1689" w:type="dxa"/>
          </w:tcPr>
          <w:p w:rsidR="00CB7CED" w:rsidRPr="00424F72" w:rsidRDefault="00CB7CED" w:rsidP="005F4860">
            <w:pPr>
              <w:rPr>
                <w:rFonts w:ascii="Tahoma" w:hAnsi="Tahoma"/>
                <w:b/>
                <w:sz w:val="20"/>
                <w:szCs w:val="20"/>
              </w:rPr>
            </w:pPr>
          </w:p>
        </w:tc>
        <w:tc>
          <w:tcPr>
            <w:tcW w:w="2594" w:type="dxa"/>
          </w:tcPr>
          <w:p w:rsidR="00CB7CED" w:rsidRPr="00424F72" w:rsidRDefault="00CB7CED" w:rsidP="005F4860">
            <w:pPr>
              <w:ind w:left="-90"/>
              <w:rPr>
                <w:rFonts w:ascii="Tahoma" w:hAnsi="Tahoma"/>
                <w:sz w:val="20"/>
                <w:szCs w:val="20"/>
              </w:rPr>
            </w:pPr>
          </w:p>
        </w:tc>
      </w:tr>
      <w:tr w:rsidR="00CB7CED" w:rsidRPr="00424F72" w:rsidTr="000B4E6F">
        <w:trPr>
          <w:trHeight w:val="80"/>
        </w:trPr>
        <w:tc>
          <w:tcPr>
            <w:tcW w:w="1903" w:type="dxa"/>
          </w:tcPr>
          <w:p w:rsidR="00CB7CED" w:rsidRPr="00424F72" w:rsidRDefault="00CB7CED" w:rsidP="005F4860">
            <w:pPr>
              <w:rPr>
                <w:rFonts w:ascii="Tahoma" w:hAnsi="Tahoma"/>
                <w:sz w:val="20"/>
                <w:szCs w:val="20"/>
              </w:rPr>
            </w:pPr>
          </w:p>
        </w:tc>
        <w:tc>
          <w:tcPr>
            <w:tcW w:w="3241" w:type="dxa"/>
          </w:tcPr>
          <w:p w:rsidR="00CB7CED" w:rsidRPr="00424F72" w:rsidRDefault="00CB7CED" w:rsidP="005F4860">
            <w:pPr>
              <w:rPr>
                <w:rFonts w:ascii="Tahoma" w:hAnsi="Tahoma"/>
                <w:sz w:val="20"/>
                <w:szCs w:val="20"/>
              </w:rPr>
            </w:pPr>
          </w:p>
        </w:tc>
        <w:tc>
          <w:tcPr>
            <w:tcW w:w="1689" w:type="dxa"/>
          </w:tcPr>
          <w:p w:rsidR="00CB7CED" w:rsidRPr="00424F72" w:rsidRDefault="00CB7CED" w:rsidP="005F4860">
            <w:pPr>
              <w:rPr>
                <w:rFonts w:ascii="Tahoma" w:hAnsi="Tahoma"/>
                <w:sz w:val="20"/>
                <w:szCs w:val="20"/>
              </w:rPr>
            </w:pPr>
          </w:p>
        </w:tc>
        <w:tc>
          <w:tcPr>
            <w:tcW w:w="2594" w:type="dxa"/>
          </w:tcPr>
          <w:p w:rsidR="00CB7CED" w:rsidRPr="00424F72" w:rsidRDefault="00CB7CED" w:rsidP="005F4860">
            <w:pPr>
              <w:rPr>
                <w:rFonts w:ascii="Tahoma" w:hAnsi="Tahoma"/>
                <w:sz w:val="20"/>
                <w:szCs w:val="20"/>
              </w:rPr>
            </w:pPr>
          </w:p>
        </w:tc>
      </w:tr>
      <w:tr w:rsidR="00CB7CED" w:rsidRPr="00424F72" w:rsidTr="000B4E6F">
        <w:trPr>
          <w:trHeight w:val="80"/>
        </w:trPr>
        <w:tc>
          <w:tcPr>
            <w:tcW w:w="1903" w:type="dxa"/>
          </w:tcPr>
          <w:p w:rsidR="00CB7CED" w:rsidRPr="00424F72" w:rsidRDefault="00CB7CED" w:rsidP="005F4860">
            <w:pPr>
              <w:rPr>
                <w:rFonts w:ascii="Tahoma" w:hAnsi="Tahoma"/>
                <w:b/>
                <w:sz w:val="20"/>
                <w:szCs w:val="20"/>
              </w:rPr>
            </w:pPr>
            <w:r w:rsidRPr="00424F72">
              <w:rPr>
                <w:rFonts w:ascii="Tahoma" w:hAnsi="Tahoma"/>
                <w:b/>
                <w:sz w:val="20"/>
                <w:szCs w:val="20"/>
              </w:rPr>
              <w:t>Z. Č.:</w:t>
            </w:r>
          </w:p>
        </w:tc>
        <w:tc>
          <w:tcPr>
            <w:tcW w:w="3241" w:type="dxa"/>
          </w:tcPr>
          <w:p w:rsidR="00CB7CED" w:rsidRPr="00424F72" w:rsidRDefault="008E0104" w:rsidP="005F4860">
            <w:pPr>
              <w:ind w:left="-90"/>
              <w:rPr>
                <w:sz w:val="18"/>
                <w:szCs w:val="18"/>
              </w:rPr>
            </w:pPr>
            <w:r>
              <w:rPr>
                <w:rFonts w:ascii="Tahoma" w:hAnsi="Tahoma"/>
                <w:sz w:val="18"/>
                <w:szCs w:val="18"/>
              </w:rPr>
              <w:t>xxx</w:t>
            </w:r>
            <w:r w:rsidR="00CB7CED" w:rsidRPr="00424F72">
              <w:rPr>
                <w:rFonts w:ascii="Tahoma" w:hAnsi="Tahoma"/>
                <w:sz w:val="18"/>
                <w:szCs w:val="18"/>
              </w:rPr>
              <w:t>/TU/20</w:t>
            </w:r>
            <w:r w:rsidR="00461C24">
              <w:rPr>
                <w:rFonts w:ascii="Tahoma" w:hAnsi="Tahoma"/>
                <w:sz w:val="18"/>
                <w:szCs w:val="18"/>
              </w:rPr>
              <w:t>2</w:t>
            </w:r>
            <w:r w:rsidR="00734963">
              <w:rPr>
                <w:rFonts w:ascii="Tahoma" w:hAnsi="Tahoma"/>
                <w:sz w:val="18"/>
                <w:szCs w:val="18"/>
              </w:rPr>
              <w:t>4</w:t>
            </w:r>
          </w:p>
        </w:tc>
        <w:tc>
          <w:tcPr>
            <w:tcW w:w="1689" w:type="dxa"/>
          </w:tcPr>
          <w:p w:rsidR="00CB7CED" w:rsidRPr="00424F72" w:rsidRDefault="00CB7CED" w:rsidP="005F4860">
            <w:pPr>
              <w:rPr>
                <w:rFonts w:ascii="Tahoma" w:hAnsi="Tahoma"/>
                <w:sz w:val="20"/>
                <w:szCs w:val="20"/>
              </w:rPr>
            </w:pPr>
            <w:r w:rsidRPr="00424F72">
              <w:rPr>
                <w:rFonts w:ascii="Tahoma" w:hAnsi="Tahoma"/>
                <w:b/>
                <w:sz w:val="20"/>
                <w:szCs w:val="20"/>
              </w:rPr>
              <w:t>DATUM:</w:t>
            </w:r>
          </w:p>
        </w:tc>
        <w:tc>
          <w:tcPr>
            <w:tcW w:w="2594" w:type="dxa"/>
          </w:tcPr>
          <w:p w:rsidR="00CB7CED" w:rsidRPr="00424F72" w:rsidRDefault="00745BCE" w:rsidP="0008779D">
            <w:pPr>
              <w:ind w:left="-59"/>
              <w:rPr>
                <w:sz w:val="18"/>
                <w:szCs w:val="18"/>
              </w:rPr>
            </w:pPr>
            <w:r>
              <w:rPr>
                <w:rFonts w:ascii="Tahoma" w:hAnsi="Tahoma"/>
                <w:sz w:val="18"/>
                <w:szCs w:val="18"/>
              </w:rPr>
              <w:t>12</w:t>
            </w:r>
            <w:r w:rsidR="004F632B" w:rsidRPr="00424F72">
              <w:rPr>
                <w:rFonts w:ascii="Tahoma" w:hAnsi="Tahoma"/>
                <w:sz w:val="18"/>
                <w:szCs w:val="18"/>
              </w:rPr>
              <w:t>/</w:t>
            </w:r>
            <w:r w:rsidR="003D70E8" w:rsidRPr="00424F72">
              <w:rPr>
                <w:rFonts w:ascii="Tahoma" w:hAnsi="Tahoma"/>
                <w:sz w:val="18"/>
                <w:szCs w:val="18"/>
              </w:rPr>
              <w:t>20</w:t>
            </w:r>
            <w:r w:rsidR="00461C24">
              <w:rPr>
                <w:rFonts w:ascii="Tahoma" w:hAnsi="Tahoma"/>
                <w:sz w:val="18"/>
                <w:szCs w:val="18"/>
              </w:rPr>
              <w:t>2</w:t>
            </w:r>
            <w:r w:rsidR="00734963">
              <w:rPr>
                <w:rFonts w:ascii="Tahoma" w:hAnsi="Tahoma"/>
                <w:sz w:val="18"/>
                <w:szCs w:val="18"/>
              </w:rPr>
              <w:t>4</w:t>
            </w:r>
          </w:p>
        </w:tc>
      </w:tr>
    </w:tbl>
    <w:p w:rsidR="00461C24" w:rsidRDefault="00461C24" w:rsidP="00461C24">
      <w:pPr>
        <w:pStyle w:val="NADPIS-TUSAN"/>
        <w:numPr>
          <w:ilvl w:val="0"/>
          <w:numId w:val="0"/>
        </w:numPr>
        <w:ind w:left="426"/>
      </w:pPr>
      <w:bookmarkStart w:id="0" w:name="_Toc302508752"/>
    </w:p>
    <w:p w:rsidR="00CB7CED" w:rsidRPr="00424F72" w:rsidRDefault="00CB7CED" w:rsidP="00461C24">
      <w:pPr>
        <w:pStyle w:val="NADPIS-TUSAN"/>
      </w:pPr>
      <w:r w:rsidRPr="00424F72">
        <w:lastRenderedPageBreak/>
        <w:t>ÚVOD</w:t>
      </w:r>
      <w:bookmarkEnd w:id="0"/>
    </w:p>
    <w:p w:rsidR="00745BCE" w:rsidRDefault="002A7E3B" w:rsidP="00745BCE">
      <w:pPr>
        <w:jc w:val="both"/>
        <w:rPr>
          <w:rFonts w:ascii="Tahoma" w:hAnsi="Tahoma" w:cs="Tahoma"/>
          <w:sz w:val="18"/>
          <w:szCs w:val="18"/>
        </w:rPr>
      </w:pPr>
      <w:r w:rsidRPr="008E0104">
        <w:rPr>
          <w:rFonts w:ascii="Tahoma" w:hAnsi="Tahoma" w:cs="Tahoma"/>
          <w:sz w:val="18"/>
          <w:szCs w:val="18"/>
        </w:rPr>
        <w:t xml:space="preserve">Předmětem požárně bezpečnostního řešení je </w:t>
      </w:r>
      <w:r w:rsidR="006F1883" w:rsidRPr="008E0104">
        <w:rPr>
          <w:rFonts w:ascii="Tahoma" w:hAnsi="Tahoma" w:cs="Tahoma"/>
          <w:sz w:val="18"/>
          <w:szCs w:val="18"/>
        </w:rPr>
        <w:t xml:space="preserve">projektová dokumentace </w:t>
      </w:r>
      <w:r w:rsidR="008E0104" w:rsidRPr="008E0104">
        <w:rPr>
          <w:rFonts w:ascii="Tahoma" w:hAnsi="Tahoma" w:cs="Tahoma"/>
          <w:sz w:val="18"/>
          <w:szCs w:val="18"/>
        </w:rPr>
        <w:t xml:space="preserve">na </w:t>
      </w:r>
      <w:r w:rsidR="00745BCE" w:rsidRPr="00745BCE">
        <w:rPr>
          <w:rFonts w:ascii="Tahoma" w:hAnsi="Tahoma" w:cs="Tahoma"/>
          <w:sz w:val="18"/>
          <w:szCs w:val="18"/>
        </w:rPr>
        <w:t>rozšíř</w:t>
      </w:r>
      <w:r w:rsidR="00745BCE">
        <w:rPr>
          <w:rFonts w:ascii="Tahoma" w:hAnsi="Tahoma" w:cs="Tahoma"/>
          <w:sz w:val="18"/>
          <w:szCs w:val="18"/>
        </w:rPr>
        <w:t xml:space="preserve">ení kapacity </w:t>
      </w:r>
      <w:r w:rsidR="00745BCE" w:rsidRPr="00745BCE">
        <w:rPr>
          <w:rFonts w:ascii="Tahoma" w:hAnsi="Tahoma" w:cs="Tahoma"/>
          <w:sz w:val="18"/>
          <w:szCs w:val="18"/>
        </w:rPr>
        <w:t>hlavní</w:t>
      </w:r>
      <w:r w:rsidR="00745BCE">
        <w:rPr>
          <w:rFonts w:ascii="Tahoma" w:hAnsi="Tahoma" w:cs="Tahoma"/>
          <w:sz w:val="18"/>
          <w:szCs w:val="18"/>
        </w:rPr>
        <w:t>ho</w:t>
      </w:r>
      <w:r w:rsidR="00745BCE" w:rsidRPr="00745BCE">
        <w:rPr>
          <w:rFonts w:ascii="Tahoma" w:hAnsi="Tahoma" w:cs="Tahoma"/>
          <w:sz w:val="18"/>
          <w:szCs w:val="18"/>
        </w:rPr>
        <w:t xml:space="preserve"> přepojovač</w:t>
      </w:r>
      <w:r w:rsidR="00745BCE">
        <w:rPr>
          <w:rFonts w:ascii="Tahoma" w:hAnsi="Tahoma" w:cs="Tahoma"/>
          <w:sz w:val="18"/>
          <w:szCs w:val="18"/>
        </w:rPr>
        <w:t>e, který je umístěný v</w:t>
      </w:r>
      <w:r w:rsidR="00745BCE" w:rsidRPr="00745BCE">
        <w:rPr>
          <w:rFonts w:ascii="Tahoma" w:hAnsi="Tahoma" w:cs="Tahoma"/>
          <w:sz w:val="18"/>
          <w:szCs w:val="18"/>
        </w:rPr>
        <w:t xml:space="preserve"> 7.NP (6. patře). Pro tento záměr budou využity tři kanceláře, které jsou umístěné zrcadlově přes chodbu, proti stávajícímu přepojovači a část veřejné chodby. </w:t>
      </w:r>
    </w:p>
    <w:p w:rsidR="00745BCE" w:rsidRDefault="00745BCE" w:rsidP="00745BCE">
      <w:pPr>
        <w:rPr>
          <w:rFonts w:ascii="Tahoma" w:hAnsi="Tahoma" w:cs="Tahoma"/>
          <w:sz w:val="18"/>
          <w:szCs w:val="18"/>
        </w:rPr>
      </w:pPr>
    </w:p>
    <w:p w:rsidR="00745BCE" w:rsidRPr="00745BCE" w:rsidRDefault="00745BCE" w:rsidP="00996963">
      <w:pPr>
        <w:jc w:val="both"/>
        <w:rPr>
          <w:rFonts w:ascii="Tahoma" w:hAnsi="Tahoma" w:cs="Tahoma"/>
          <w:sz w:val="18"/>
          <w:szCs w:val="18"/>
        </w:rPr>
      </w:pPr>
      <w:r w:rsidRPr="00745BCE">
        <w:rPr>
          <w:rFonts w:ascii="Tahoma" w:hAnsi="Tahoma" w:cs="Tahoma"/>
          <w:sz w:val="18"/>
          <w:szCs w:val="18"/>
        </w:rPr>
        <w:t>Úprava bude spočívat ve sloučení dvou kanceláří vybouráním dělící nenosné konstrukce, touto úpravou vznikne hlavní prostor, ve kterém budou umístěny nové technologické stojany ve dvou řadách v celkovém počtu 12 kusů. Z třetí kanceláře bude paralelní dispečink 2, kde se předpokládá, že budou pracovat dva operátoři.</w:t>
      </w:r>
    </w:p>
    <w:p w:rsidR="00996963" w:rsidRDefault="00996963" w:rsidP="00996963">
      <w:pPr>
        <w:jc w:val="both"/>
        <w:rPr>
          <w:rFonts w:ascii="Tahoma" w:hAnsi="Tahoma" w:cs="Tahoma"/>
          <w:sz w:val="18"/>
          <w:szCs w:val="18"/>
        </w:rPr>
      </w:pPr>
    </w:p>
    <w:p w:rsidR="00745BCE" w:rsidRPr="00745BCE" w:rsidRDefault="00745BCE" w:rsidP="00996963">
      <w:pPr>
        <w:jc w:val="both"/>
        <w:rPr>
          <w:rFonts w:ascii="Tahoma" w:hAnsi="Tahoma" w:cs="Tahoma"/>
          <w:sz w:val="18"/>
          <w:szCs w:val="18"/>
        </w:rPr>
      </w:pPr>
      <w:r w:rsidRPr="00745BCE">
        <w:rPr>
          <w:rFonts w:ascii="Tahoma" w:hAnsi="Tahoma" w:cs="Tahoma"/>
          <w:sz w:val="18"/>
          <w:szCs w:val="18"/>
        </w:rPr>
        <w:t xml:space="preserve">Pro informační (datové) propojení (kabely) mezi stávajícím přepojovačem a novým bude sloužit zvýšená podlaha. Tato podlaha bude ve stejné výškové úrovni jako stávající zvýšená podlaha ve </w:t>
      </w:r>
      <w:r w:rsidR="00996963" w:rsidRPr="00745BCE">
        <w:rPr>
          <w:rFonts w:ascii="Tahoma" w:hAnsi="Tahoma" w:cs="Tahoma"/>
          <w:sz w:val="18"/>
          <w:szCs w:val="18"/>
        </w:rPr>
        <w:t>stávajícím přepojovači</w:t>
      </w:r>
      <w:r w:rsidRPr="00745BCE">
        <w:rPr>
          <w:rFonts w:ascii="Tahoma" w:hAnsi="Tahoma" w:cs="Tahoma"/>
          <w:sz w:val="18"/>
          <w:szCs w:val="18"/>
        </w:rPr>
        <w:t>. To</w:t>
      </w:r>
      <w:r w:rsidR="00996963">
        <w:rPr>
          <w:rFonts w:ascii="Tahoma" w:hAnsi="Tahoma" w:cs="Tahoma"/>
          <w:sz w:val="18"/>
          <w:szCs w:val="18"/>
        </w:rPr>
        <w:t xml:space="preserve"> </w:t>
      </w:r>
      <w:r w:rsidRPr="00745BCE">
        <w:rPr>
          <w:rFonts w:ascii="Tahoma" w:hAnsi="Tahoma" w:cs="Tahoma"/>
          <w:sz w:val="18"/>
          <w:szCs w:val="18"/>
        </w:rPr>
        <w:t>znamená, že bude třeba zvýšit podlahu i na veřejné chodbě.</w:t>
      </w:r>
    </w:p>
    <w:p w:rsidR="00CB7CED" w:rsidRPr="00424F72" w:rsidRDefault="00CB7CED" w:rsidP="00461C24">
      <w:pPr>
        <w:pStyle w:val="NADPIS-TUSAN"/>
      </w:pPr>
      <w:bookmarkStart w:id="1" w:name="_Toc288810389"/>
      <w:bookmarkStart w:id="2" w:name="_Toc302508754"/>
      <w:r w:rsidRPr="00424F72">
        <w:t>ZPRACOVATELÉ</w:t>
      </w:r>
      <w:bookmarkEnd w:id="1"/>
      <w:bookmarkEnd w:id="2"/>
      <w:r w:rsidRPr="00424F72">
        <w:t xml:space="preserve"> </w:t>
      </w:r>
    </w:p>
    <w:p w:rsidR="001B5FDC" w:rsidRPr="00424F72" w:rsidRDefault="00461C24" w:rsidP="00461C24">
      <w:pPr>
        <w:pStyle w:val="PODNADPIS-TUSAN"/>
      </w:pPr>
      <w:bookmarkStart w:id="3" w:name="_Toc288810391"/>
      <w:bookmarkStart w:id="4" w:name="_Toc302508756"/>
      <w:r>
        <w:t>HLAVNÍ</w:t>
      </w:r>
      <w:r w:rsidR="001B5FDC" w:rsidRPr="00424F72">
        <w:t xml:space="preserve"> PROJEKTANT</w:t>
      </w:r>
    </w:p>
    <w:p w:rsidR="00745BCE" w:rsidRDefault="00745BCE" w:rsidP="00B017B7">
      <w:pPr>
        <w:jc w:val="both"/>
        <w:rPr>
          <w:rFonts w:ascii="Tahoma" w:hAnsi="Tahoma" w:cs="Tahoma"/>
          <w:sz w:val="18"/>
          <w:szCs w:val="18"/>
        </w:rPr>
      </w:pPr>
      <w:r w:rsidRPr="00745BCE">
        <w:rPr>
          <w:rFonts w:ascii="Tahoma" w:hAnsi="Tahoma" w:cs="Tahoma"/>
          <w:sz w:val="18"/>
          <w:szCs w:val="18"/>
        </w:rPr>
        <w:t xml:space="preserve">Q-PROJEKT </w:t>
      </w:r>
    </w:p>
    <w:p w:rsidR="00745BCE" w:rsidRDefault="00745BCE" w:rsidP="00B017B7">
      <w:pPr>
        <w:jc w:val="both"/>
        <w:rPr>
          <w:rFonts w:ascii="Tahoma" w:hAnsi="Tahoma" w:cs="Tahoma"/>
          <w:sz w:val="18"/>
          <w:szCs w:val="18"/>
        </w:rPr>
      </w:pPr>
      <w:r w:rsidRPr="00745BCE">
        <w:rPr>
          <w:rFonts w:ascii="Tahoma" w:hAnsi="Tahoma" w:cs="Tahoma"/>
          <w:sz w:val="18"/>
          <w:szCs w:val="18"/>
        </w:rPr>
        <w:t>Bohuslava ze Švamberka 8/1229</w:t>
      </w:r>
    </w:p>
    <w:p w:rsidR="00745BCE" w:rsidRDefault="00745BCE" w:rsidP="00B017B7">
      <w:pPr>
        <w:jc w:val="both"/>
        <w:rPr>
          <w:rFonts w:ascii="Tahoma" w:hAnsi="Tahoma" w:cs="Tahoma"/>
          <w:sz w:val="18"/>
          <w:szCs w:val="18"/>
        </w:rPr>
      </w:pPr>
      <w:r w:rsidRPr="00745BCE">
        <w:rPr>
          <w:rFonts w:ascii="Tahoma" w:hAnsi="Tahoma" w:cs="Tahoma"/>
          <w:sz w:val="18"/>
          <w:szCs w:val="18"/>
        </w:rPr>
        <w:t>140 00, Praha 4</w:t>
      </w:r>
    </w:p>
    <w:p w:rsidR="00CB7CED" w:rsidRPr="00424F72" w:rsidRDefault="00CB7CED" w:rsidP="00461C24">
      <w:pPr>
        <w:pStyle w:val="PODNADPIS-TUSAN"/>
      </w:pPr>
      <w:r w:rsidRPr="00424F72">
        <w:t>ZPRACOVATEL POŽÁRNĚ BEZPEČNOSTNÍHO ŘEŠENÍ</w:t>
      </w:r>
      <w:bookmarkEnd w:id="3"/>
      <w:bookmarkEnd w:id="4"/>
    </w:p>
    <w:p w:rsidR="0008779D" w:rsidRPr="00E21EC3" w:rsidRDefault="0008779D" w:rsidP="0008779D">
      <w:pPr>
        <w:jc w:val="both"/>
        <w:rPr>
          <w:rFonts w:ascii="Tahoma" w:hAnsi="Tahoma" w:cs="Tahoma"/>
          <w:sz w:val="18"/>
          <w:szCs w:val="18"/>
        </w:rPr>
      </w:pPr>
      <w:r w:rsidRPr="00E21EC3">
        <w:rPr>
          <w:rFonts w:ascii="Tahoma" w:hAnsi="Tahoma" w:cs="Tahoma"/>
          <w:sz w:val="18"/>
          <w:szCs w:val="18"/>
        </w:rPr>
        <w:t>TUSAN s.r.o.</w:t>
      </w:r>
    </w:p>
    <w:p w:rsidR="0008779D" w:rsidRPr="00E21EC3" w:rsidRDefault="0008779D" w:rsidP="0008779D">
      <w:pPr>
        <w:jc w:val="both"/>
        <w:rPr>
          <w:rFonts w:ascii="Tahoma" w:hAnsi="Tahoma" w:cs="Tahoma"/>
          <w:sz w:val="18"/>
          <w:szCs w:val="18"/>
        </w:rPr>
      </w:pPr>
      <w:r w:rsidRPr="00E21EC3">
        <w:rPr>
          <w:rFonts w:ascii="Tahoma" w:hAnsi="Tahoma" w:cs="Tahoma"/>
          <w:sz w:val="18"/>
          <w:szCs w:val="18"/>
        </w:rPr>
        <w:t xml:space="preserve">Bohumila Hájka 185, 267 01, Králův </w:t>
      </w:r>
      <w:r w:rsidR="00E32237" w:rsidRPr="00E21EC3">
        <w:rPr>
          <w:rFonts w:ascii="Tahoma" w:hAnsi="Tahoma" w:cs="Tahoma"/>
          <w:sz w:val="18"/>
          <w:szCs w:val="18"/>
        </w:rPr>
        <w:t>Dvůr – Popovice</w:t>
      </w:r>
      <w:r w:rsidRPr="00E21EC3">
        <w:rPr>
          <w:rFonts w:ascii="Tahoma" w:hAnsi="Tahoma" w:cs="Tahoma"/>
          <w:sz w:val="18"/>
          <w:szCs w:val="18"/>
        </w:rPr>
        <w:t>, Česká republika</w:t>
      </w:r>
    </w:p>
    <w:p w:rsidR="0008779D" w:rsidRPr="00E21EC3" w:rsidRDefault="0008779D" w:rsidP="0008779D">
      <w:pPr>
        <w:jc w:val="both"/>
        <w:rPr>
          <w:rFonts w:ascii="Tahoma" w:hAnsi="Tahoma" w:cs="Tahoma"/>
          <w:sz w:val="18"/>
          <w:szCs w:val="18"/>
        </w:rPr>
      </w:pPr>
      <w:r w:rsidRPr="00E21EC3">
        <w:rPr>
          <w:rFonts w:ascii="Tahoma" w:hAnsi="Tahoma" w:cs="Tahoma"/>
          <w:sz w:val="18"/>
          <w:szCs w:val="18"/>
        </w:rPr>
        <w:t>www.tusan.cz</w:t>
      </w:r>
    </w:p>
    <w:p w:rsidR="00BB43F1" w:rsidRPr="00424F72" w:rsidRDefault="00BB43F1" w:rsidP="00461C24">
      <w:pPr>
        <w:pStyle w:val="NADPIS-TUSAN"/>
      </w:pPr>
      <w:r w:rsidRPr="00424F72">
        <w:t xml:space="preserve">SEZNAM POUŽITÝCH PODKLADŮ </w:t>
      </w:r>
    </w:p>
    <w:p w:rsidR="00CB7CED" w:rsidRPr="00424F72" w:rsidRDefault="00CB7CED" w:rsidP="00461C24">
      <w:pPr>
        <w:pStyle w:val="PODNADPIS-TUSAN"/>
      </w:pPr>
      <w:bookmarkStart w:id="5" w:name="_Toc288810392"/>
      <w:bookmarkStart w:id="6" w:name="_Toc302508757"/>
      <w:r w:rsidRPr="00424F72">
        <w:t>PROJEKTOVÉ PODKLADY</w:t>
      </w:r>
      <w:bookmarkEnd w:id="5"/>
      <w:bookmarkEnd w:id="6"/>
    </w:p>
    <w:p w:rsidR="004F632B" w:rsidRDefault="004F632B" w:rsidP="004F632B">
      <w:pPr>
        <w:numPr>
          <w:ilvl w:val="0"/>
          <w:numId w:val="3"/>
        </w:numPr>
        <w:spacing w:after="60"/>
        <w:ind w:left="397" w:hanging="397"/>
        <w:jc w:val="both"/>
        <w:rPr>
          <w:rFonts w:ascii="Tahoma" w:hAnsi="Tahoma" w:cs="Tahoma"/>
          <w:sz w:val="18"/>
          <w:szCs w:val="18"/>
        </w:rPr>
      </w:pPr>
      <w:r w:rsidRPr="00424F72">
        <w:rPr>
          <w:rFonts w:ascii="Tahoma" w:hAnsi="Tahoma" w:cs="Tahoma"/>
          <w:sz w:val="18"/>
          <w:szCs w:val="18"/>
        </w:rPr>
        <w:t xml:space="preserve">Stavební projektová dokumentace </w:t>
      </w:r>
      <w:r w:rsidR="00B017B7">
        <w:rPr>
          <w:rFonts w:ascii="Tahoma" w:hAnsi="Tahoma" w:cs="Tahoma"/>
          <w:sz w:val="18"/>
          <w:szCs w:val="18"/>
        </w:rPr>
        <w:t xml:space="preserve">s datem zpracování </w:t>
      </w:r>
      <w:r w:rsidR="00DF7384">
        <w:rPr>
          <w:rFonts w:ascii="Tahoma" w:hAnsi="Tahoma" w:cs="Tahoma"/>
          <w:sz w:val="18"/>
          <w:szCs w:val="18"/>
        </w:rPr>
        <w:t>07</w:t>
      </w:r>
      <w:r w:rsidR="006154BC">
        <w:rPr>
          <w:rFonts w:ascii="Tahoma" w:hAnsi="Tahoma" w:cs="Tahoma"/>
          <w:sz w:val="18"/>
          <w:szCs w:val="18"/>
        </w:rPr>
        <w:t>/20</w:t>
      </w:r>
      <w:r w:rsidR="00461C24">
        <w:rPr>
          <w:rFonts w:ascii="Tahoma" w:hAnsi="Tahoma" w:cs="Tahoma"/>
          <w:sz w:val="18"/>
          <w:szCs w:val="18"/>
        </w:rPr>
        <w:t>2</w:t>
      </w:r>
      <w:r w:rsidR="00DF7384">
        <w:rPr>
          <w:rFonts w:ascii="Tahoma" w:hAnsi="Tahoma" w:cs="Tahoma"/>
          <w:sz w:val="18"/>
          <w:szCs w:val="18"/>
        </w:rPr>
        <w:t>4</w:t>
      </w:r>
      <w:r w:rsidR="00F7056F">
        <w:rPr>
          <w:rFonts w:ascii="Tahoma" w:hAnsi="Tahoma" w:cs="Tahoma"/>
          <w:sz w:val="18"/>
          <w:szCs w:val="18"/>
        </w:rPr>
        <w:t xml:space="preserve"> dodaná </w:t>
      </w:r>
      <w:r w:rsidR="00461C24">
        <w:rPr>
          <w:rFonts w:ascii="Tahoma" w:hAnsi="Tahoma" w:cs="Tahoma"/>
          <w:sz w:val="18"/>
          <w:szCs w:val="18"/>
        </w:rPr>
        <w:t>hlavním</w:t>
      </w:r>
      <w:r w:rsidR="00F7056F">
        <w:rPr>
          <w:rFonts w:ascii="Tahoma" w:hAnsi="Tahoma" w:cs="Tahoma"/>
          <w:sz w:val="18"/>
          <w:szCs w:val="18"/>
        </w:rPr>
        <w:t xml:space="preserve"> projektantem. </w:t>
      </w:r>
    </w:p>
    <w:p w:rsidR="00461C24" w:rsidRPr="00461C24" w:rsidRDefault="00461C24" w:rsidP="00461C24">
      <w:pPr>
        <w:numPr>
          <w:ilvl w:val="1"/>
          <w:numId w:val="2"/>
        </w:numPr>
        <w:spacing w:before="120" w:after="120"/>
        <w:ind w:left="567" w:hanging="567"/>
        <w:rPr>
          <w:rFonts w:ascii="Tahoma" w:hAnsi="Tahoma"/>
          <w:noProof/>
          <w:sz w:val="22"/>
        </w:rPr>
      </w:pPr>
      <w:r w:rsidRPr="00461C24">
        <w:rPr>
          <w:rFonts w:ascii="Tahoma" w:hAnsi="Tahoma"/>
          <w:noProof/>
          <w:sz w:val="22"/>
        </w:rPr>
        <w:t xml:space="preserve">POUŽITÉ ČSN, PUBLIKACE, ZÁKONY, OSTATNÍ </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ČSN 73 0802 ed.2 - Požární bezpečnost </w:t>
      </w:r>
      <w:r w:rsidR="00E32237" w:rsidRPr="00461C24">
        <w:rPr>
          <w:rFonts w:ascii="Tahoma" w:hAnsi="Tahoma" w:cs="Tahoma"/>
          <w:sz w:val="18"/>
          <w:szCs w:val="18"/>
        </w:rPr>
        <w:t>staveb – Nevýrobní</w:t>
      </w:r>
      <w:r w:rsidRPr="00461C24">
        <w:rPr>
          <w:rFonts w:ascii="Tahoma" w:hAnsi="Tahoma" w:cs="Tahoma"/>
          <w:sz w:val="18"/>
          <w:szCs w:val="18"/>
        </w:rPr>
        <w:t xml:space="preserve"> objekty </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ČSN 73 0810+Z1 - </w:t>
      </w:r>
      <w:r w:rsidRPr="00461C24">
        <w:rPr>
          <w:rFonts w:ascii="Tahoma" w:hAnsi="Tahoma" w:cs="Tahoma"/>
          <w:sz w:val="18"/>
          <w:szCs w:val="18"/>
        </w:rPr>
        <w:tab/>
        <w:t xml:space="preserve">Požární bezpečnost </w:t>
      </w:r>
      <w:r w:rsidR="00E32237" w:rsidRPr="00461C24">
        <w:rPr>
          <w:rFonts w:ascii="Tahoma" w:hAnsi="Tahoma" w:cs="Tahoma"/>
          <w:sz w:val="18"/>
          <w:szCs w:val="18"/>
        </w:rPr>
        <w:t>staveb – Společná</w:t>
      </w:r>
      <w:r w:rsidRPr="00461C24">
        <w:rPr>
          <w:rFonts w:ascii="Tahoma" w:hAnsi="Tahoma" w:cs="Tahoma"/>
          <w:sz w:val="18"/>
          <w:szCs w:val="18"/>
        </w:rPr>
        <w:t xml:space="preserve"> ustanovení</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ČSN 73 0818 + Z1 - </w:t>
      </w:r>
      <w:r w:rsidRPr="00461C24">
        <w:rPr>
          <w:rFonts w:ascii="Tahoma" w:hAnsi="Tahoma" w:cs="Tahoma"/>
          <w:sz w:val="18"/>
          <w:szCs w:val="18"/>
        </w:rPr>
        <w:tab/>
        <w:t xml:space="preserve">Požární bezpečnost </w:t>
      </w:r>
      <w:r w:rsidR="00E32237" w:rsidRPr="00461C24">
        <w:rPr>
          <w:rFonts w:ascii="Tahoma" w:hAnsi="Tahoma" w:cs="Tahoma"/>
          <w:sz w:val="18"/>
          <w:szCs w:val="18"/>
        </w:rPr>
        <w:t>staveb – Obsazení</w:t>
      </w:r>
      <w:r w:rsidRPr="00461C24">
        <w:rPr>
          <w:rFonts w:ascii="Tahoma" w:hAnsi="Tahoma" w:cs="Tahoma"/>
          <w:sz w:val="18"/>
          <w:szCs w:val="18"/>
        </w:rPr>
        <w:t xml:space="preserve"> objektů osobami </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ČSN 73 0821 ed.2 - Požární bezpečnost staveb – Požární odolnost stavebních konstrukcí</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ČSN 73 0875 - Požární bezpečnost </w:t>
      </w:r>
      <w:r w:rsidR="00E32237" w:rsidRPr="00461C24">
        <w:rPr>
          <w:rFonts w:ascii="Tahoma" w:hAnsi="Tahoma" w:cs="Tahoma"/>
          <w:sz w:val="18"/>
          <w:szCs w:val="18"/>
        </w:rPr>
        <w:t>staveb – Stanovené</w:t>
      </w:r>
      <w:r w:rsidRPr="00461C24">
        <w:rPr>
          <w:rFonts w:ascii="Tahoma" w:hAnsi="Tahoma" w:cs="Tahoma"/>
          <w:sz w:val="18"/>
          <w:szCs w:val="18"/>
        </w:rPr>
        <w:t xml:space="preserve"> podmínek pro navrhování elektrické požární signalizace v rámci požárně bezpečnostního řešení</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ČSN 73 0873 - Požární bezpečnost </w:t>
      </w:r>
      <w:r w:rsidR="00E32237" w:rsidRPr="00461C24">
        <w:rPr>
          <w:rFonts w:ascii="Tahoma" w:hAnsi="Tahoma" w:cs="Tahoma"/>
          <w:sz w:val="18"/>
          <w:szCs w:val="18"/>
        </w:rPr>
        <w:t>staveb – Zásobování</w:t>
      </w:r>
      <w:r w:rsidRPr="00461C24">
        <w:rPr>
          <w:rFonts w:ascii="Tahoma" w:hAnsi="Tahoma" w:cs="Tahoma"/>
          <w:sz w:val="18"/>
          <w:szCs w:val="18"/>
        </w:rPr>
        <w:t xml:space="preserve"> požární vodou </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ČSN 73 0872 - Požární bezpečnost </w:t>
      </w:r>
      <w:r w:rsidR="00E32237" w:rsidRPr="00461C24">
        <w:rPr>
          <w:rFonts w:ascii="Tahoma" w:hAnsi="Tahoma" w:cs="Tahoma"/>
          <w:sz w:val="18"/>
          <w:szCs w:val="18"/>
        </w:rPr>
        <w:t>staveb – Ochrana</w:t>
      </w:r>
      <w:r w:rsidRPr="00461C24">
        <w:rPr>
          <w:rFonts w:ascii="Tahoma" w:hAnsi="Tahoma" w:cs="Tahoma"/>
          <w:sz w:val="18"/>
          <w:szCs w:val="18"/>
        </w:rPr>
        <w:t xml:space="preserve"> staveb proti šíření požáru vzduchotechnickým zařízením</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ČSN 73 0848 - Požární bezpečnost </w:t>
      </w:r>
      <w:r w:rsidR="00E32237" w:rsidRPr="00461C24">
        <w:rPr>
          <w:rFonts w:ascii="Tahoma" w:hAnsi="Tahoma" w:cs="Tahoma"/>
          <w:sz w:val="18"/>
          <w:szCs w:val="18"/>
        </w:rPr>
        <w:t>staveb – Kabelové</w:t>
      </w:r>
      <w:r w:rsidRPr="00461C24">
        <w:rPr>
          <w:rFonts w:ascii="Tahoma" w:hAnsi="Tahoma" w:cs="Tahoma"/>
          <w:sz w:val="18"/>
          <w:szCs w:val="18"/>
        </w:rPr>
        <w:t xml:space="preserve"> rozvody</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ČSN 06 1008 - Požární bezpečnost tepelných zařízení </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ČSN 01 3495 - Výkresy ve </w:t>
      </w:r>
      <w:r w:rsidR="00E32237" w:rsidRPr="00461C24">
        <w:rPr>
          <w:rFonts w:ascii="Tahoma" w:hAnsi="Tahoma" w:cs="Tahoma"/>
          <w:sz w:val="18"/>
          <w:szCs w:val="18"/>
        </w:rPr>
        <w:t>stavebnictví – výkresy</w:t>
      </w:r>
      <w:r w:rsidRPr="00461C24">
        <w:rPr>
          <w:rFonts w:ascii="Tahoma" w:hAnsi="Tahoma" w:cs="Tahoma"/>
          <w:sz w:val="18"/>
          <w:szCs w:val="18"/>
        </w:rPr>
        <w:t xml:space="preserve"> požární bezpečnosti staveb</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vyhláška MV č. 246/2001 Sb. </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zákon č. 183/2006 Sb. </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Vyhláška MV č.23/2008 Sb. ve znění z 27.9.2011</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 xml:space="preserve">Vyhláška MV č. 460/2021 Sb. </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Zákon č. 133/1985 Sb. ve znění z 1.12.2021</w:t>
      </w:r>
    </w:p>
    <w:p w:rsidR="00461C24" w:rsidRPr="00461C24" w:rsidRDefault="00461C24" w:rsidP="00461C24">
      <w:pPr>
        <w:numPr>
          <w:ilvl w:val="0"/>
          <w:numId w:val="27"/>
        </w:numPr>
        <w:spacing w:after="60"/>
        <w:ind w:left="425" w:hanging="425"/>
        <w:jc w:val="both"/>
        <w:rPr>
          <w:rFonts w:ascii="Tahoma" w:hAnsi="Tahoma" w:cs="Tahoma"/>
          <w:sz w:val="18"/>
          <w:szCs w:val="18"/>
        </w:rPr>
      </w:pPr>
      <w:r w:rsidRPr="00461C24">
        <w:rPr>
          <w:rFonts w:ascii="Tahoma" w:hAnsi="Tahoma" w:cs="Tahoma"/>
          <w:sz w:val="18"/>
          <w:szCs w:val="18"/>
        </w:rPr>
        <w:t>Publikace PAVUS „Hodnoty požární odolnosti stavebních konstrukcí podle Eurokódů“ – Roman Zoufal a kolektiv</w:t>
      </w:r>
    </w:p>
    <w:p w:rsidR="00461C24" w:rsidRPr="00461C24" w:rsidRDefault="00461C24" w:rsidP="00461C24">
      <w:pPr>
        <w:numPr>
          <w:ilvl w:val="1"/>
          <w:numId w:val="2"/>
        </w:numPr>
        <w:spacing w:before="120" w:after="120"/>
        <w:ind w:left="567" w:hanging="567"/>
        <w:rPr>
          <w:rFonts w:ascii="Tahoma" w:hAnsi="Tahoma"/>
          <w:noProof/>
          <w:sz w:val="22"/>
        </w:rPr>
      </w:pPr>
      <w:r w:rsidRPr="00461C24">
        <w:rPr>
          <w:rFonts w:ascii="Tahoma" w:hAnsi="Tahoma"/>
          <w:noProof/>
          <w:sz w:val="22"/>
        </w:rPr>
        <w:t>POUŽÍVANÉ ZKRATKY, TERMÍNY A DEFINICE</w:t>
      </w:r>
    </w:p>
    <w:p w:rsidR="00461C24" w:rsidRPr="00461C24" w:rsidRDefault="00461C24" w:rsidP="00461C24">
      <w:pPr>
        <w:spacing w:after="120"/>
        <w:jc w:val="both"/>
        <w:rPr>
          <w:rFonts w:ascii="Tahoma" w:hAnsi="Tahoma" w:cs="Tahoma"/>
          <w:sz w:val="18"/>
          <w:szCs w:val="18"/>
        </w:rPr>
      </w:pPr>
      <w:r w:rsidRPr="00461C24">
        <w:rPr>
          <w:rFonts w:ascii="Tahoma" w:hAnsi="Tahoma" w:cs="Tahoma"/>
          <w:b/>
          <w:sz w:val="18"/>
          <w:szCs w:val="18"/>
        </w:rPr>
        <w:t xml:space="preserve">Hořlavé látky </w:t>
      </w:r>
      <w:r w:rsidRPr="00461C24">
        <w:rPr>
          <w:rFonts w:ascii="Tahoma" w:hAnsi="Tahoma" w:cs="Tahoma"/>
          <w:sz w:val="18"/>
          <w:szCs w:val="18"/>
        </w:rPr>
        <w:t>– jsou látky tuhého, kapalného nebo plynného skupenství, které jsou schopny (bez ohledu na způsob zapálení) uvolňovat při požáru teplo.</w:t>
      </w:r>
    </w:p>
    <w:p w:rsidR="00461C24" w:rsidRPr="00461C24" w:rsidRDefault="00461C24" w:rsidP="00461C24">
      <w:pPr>
        <w:spacing w:after="120"/>
        <w:jc w:val="both"/>
        <w:rPr>
          <w:rFonts w:ascii="Tahoma" w:hAnsi="Tahoma"/>
          <w:noProof/>
          <w:sz w:val="18"/>
          <w:szCs w:val="18"/>
        </w:rPr>
      </w:pPr>
      <w:r w:rsidRPr="00461C24">
        <w:rPr>
          <w:rFonts w:ascii="Tahoma" w:hAnsi="Tahoma" w:cs="Tahoma"/>
          <w:b/>
          <w:sz w:val="18"/>
          <w:szCs w:val="18"/>
        </w:rPr>
        <w:t>Nehořlavé stavební výrobky</w:t>
      </w:r>
      <w:r w:rsidRPr="00461C24">
        <w:rPr>
          <w:rFonts w:ascii="Tahoma" w:hAnsi="Tahoma" w:cs="Tahoma"/>
          <w:sz w:val="18"/>
          <w:szCs w:val="18"/>
        </w:rPr>
        <w:t xml:space="preserve"> – jsou výrobky třídy reakce na oheň A1 až A2 dle</w:t>
      </w:r>
      <w:r w:rsidRPr="00461C24">
        <w:rPr>
          <w:rFonts w:ascii="Tahoma" w:hAnsi="Tahoma"/>
          <w:noProof/>
          <w:sz w:val="18"/>
          <w:szCs w:val="18"/>
        </w:rPr>
        <w:t xml:space="preserve"> ČSN EN 13 501-1+A2</w:t>
      </w:r>
      <w:r w:rsidRPr="00461C24">
        <w:rPr>
          <w:rFonts w:ascii="Tahoma" w:hAnsi="Tahoma" w:cs="Tahoma"/>
          <w:sz w:val="18"/>
          <w:szCs w:val="18"/>
        </w:rPr>
        <w:t>, které ani při požáru neuvolňují teplo, popř. množství uvolněného tepla je zanedbatelné.</w:t>
      </w:r>
    </w:p>
    <w:p w:rsidR="00461C24" w:rsidRPr="00461C24" w:rsidRDefault="00461C24" w:rsidP="00461C24">
      <w:pPr>
        <w:spacing w:after="120"/>
        <w:jc w:val="both"/>
        <w:rPr>
          <w:rFonts w:ascii="Tahoma" w:hAnsi="Tahoma" w:cs="Tahoma"/>
          <w:sz w:val="18"/>
          <w:szCs w:val="18"/>
        </w:rPr>
      </w:pPr>
      <w:r w:rsidRPr="00461C24">
        <w:rPr>
          <w:rFonts w:ascii="Tahoma" w:hAnsi="Tahoma" w:cs="Tahoma"/>
          <w:b/>
          <w:sz w:val="18"/>
          <w:szCs w:val="18"/>
        </w:rPr>
        <w:t>Hořlavé stavební výrobky</w:t>
      </w:r>
      <w:r w:rsidRPr="00461C24">
        <w:rPr>
          <w:rFonts w:ascii="Tahoma" w:hAnsi="Tahoma" w:cs="Tahoma"/>
          <w:sz w:val="18"/>
          <w:szCs w:val="18"/>
        </w:rPr>
        <w:t xml:space="preserve"> – jsou výrobky třídy reakce na oheň B až F </w:t>
      </w:r>
      <w:r w:rsidRPr="00461C24">
        <w:rPr>
          <w:rFonts w:ascii="Tahoma" w:hAnsi="Tahoma"/>
          <w:noProof/>
          <w:sz w:val="18"/>
          <w:szCs w:val="18"/>
        </w:rPr>
        <w:t>ČSN EN 13 501-1+A2</w:t>
      </w:r>
      <w:r w:rsidRPr="00461C24">
        <w:rPr>
          <w:rFonts w:ascii="Tahoma" w:hAnsi="Tahoma" w:cs="Tahoma"/>
          <w:sz w:val="18"/>
          <w:szCs w:val="18"/>
        </w:rPr>
        <w:t>, které při požáru mohou uvolňovat teplo, šířit požár apod. (toto označení se netýká třídění konstrukčních částí).</w:t>
      </w:r>
    </w:p>
    <w:p w:rsidR="00461C24" w:rsidRPr="008D5387" w:rsidRDefault="00461C24" w:rsidP="008D5387">
      <w:pPr>
        <w:spacing w:after="120"/>
        <w:jc w:val="both"/>
        <w:rPr>
          <w:rFonts w:ascii="Tahoma" w:hAnsi="Tahoma"/>
          <w:noProof/>
          <w:sz w:val="18"/>
          <w:szCs w:val="18"/>
        </w:rPr>
      </w:pPr>
      <w:r w:rsidRPr="00461C24">
        <w:rPr>
          <w:rFonts w:ascii="Tahoma" w:hAnsi="Tahoma" w:cs="Tahoma"/>
          <w:b/>
          <w:bCs/>
          <w:sz w:val="18"/>
          <w:szCs w:val="18"/>
        </w:rPr>
        <w:lastRenderedPageBreak/>
        <w:t>TRN</w:t>
      </w:r>
      <w:r w:rsidR="008D5387">
        <w:rPr>
          <w:rFonts w:ascii="Tahoma" w:hAnsi="Tahoma" w:cs="Tahoma"/>
          <w:b/>
          <w:bCs/>
          <w:sz w:val="18"/>
          <w:szCs w:val="18"/>
        </w:rPr>
        <w:t>O</w:t>
      </w:r>
      <w:r w:rsidRPr="00461C24">
        <w:rPr>
          <w:rFonts w:ascii="Tahoma" w:hAnsi="Tahoma" w:cs="Tahoma"/>
          <w:sz w:val="18"/>
          <w:szCs w:val="18"/>
        </w:rPr>
        <w:t>– třída reakce na oheň (A1, A2, B, C, D, E, F)</w:t>
      </w:r>
    </w:p>
    <w:p w:rsidR="004A45CF" w:rsidRPr="00206009" w:rsidRDefault="00610518" w:rsidP="00461C24">
      <w:pPr>
        <w:pStyle w:val="NADPIS-TUSAN"/>
      </w:pPr>
      <w:bookmarkStart w:id="7" w:name="_Toc288805635"/>
      <w:bookmarkStart w:id="8" w:name="_Toc288810395"/>
      <w:bookmarkStart w:id="9" w:name="_Toc302508760"/>
      <w:r w:rsidRPr="00206009">
        <w:t xml:space="preserve">POPIS </w:t>
      </w:r>
      <w:bookmarkEnd w:id="7"/>
      <w:bookmarkEnd w:id="8"/>
      <w:bookmarkEnd w:id="9"/>
      <w:r w:rsidR="00105D70">
        <w:t xml:space="preserve">OBJEKTU </w:t>
      </w:r>
    </w:p>
    <w:p w:rsidR="00D25F11" w:rsidRPr="00424F72" w:rsidRDefault="00D25F11" w:rsidP="00461C24">
      <w:pPr>
        <w:pStyle w:val="PODNADPIS-TUSAN"/>
      </w:pPr>
      <w:bookmarkStart w:id="10" w:name="_Toc288805639"/>
      <w:bookmarkStart w:id="11" w:name="_Toc288810399"/>
      <w:bookmarkStart w:id="12" w:name="_Toc302508762"/>
      <w:r w:rsidRPr="00424F72">
        <w:t xml:space="preserve">POPIS </w:t>
      </w:r>
      <w:r w:rsidR="00DE2705">
        <w:t xml:space="preserve">ŘEŠENÍ </w:t>
      </w:r>
    </w:p>
    <w:p w:rsidR="00996963" w:rsidRPr="00996963" w:rsidRDefault="00996963" w:rsidP="00996963">
      <w:pPr>
        <w:jc w:val="both"/>
        <w:rPr>
          <w:rFonts w:ascii="Tahoma" w:hAnsi="Tahoma" w:cs="Tahoma"/>
          <w:sz w:val="18"/>
          <w:szCs w:val="18"/>
        </w:rPr>
      </w:pPr>
      <w:r w:rsidRPr="00996963">
        <w:rPr>
          <w:rFonts w:ascii="Tahoma" w:hAnsi="Tahoma" w:cs="Tahoma"/>
          <w:sz w:val="18"/>
          <w:szCs w:val="18"/>
        </w:rPr>
        <w:t>Nosné stěny jsou z přiznaného železobetonu tloušťky 200 mm dělící konstrukce jsou z plynobetonu. Nové</w:t>
      </w:r>
      <w:r>
        <w:rPr>
          <w:rFonts w:ascii="Tahoma" w:hAnsi="Tahoma" w:cs="Tahoma"/>
          <w:sz w:val="18"/>
          <w:szCs w:val="18"/>
        </w:rPr>
        <w:t xml:space="preserve"> konstrukce </w:t>
      </w:r>
      <w:r w:rsidRPr="00996963">
        <w:rPr>
          <w:rFonts w:ascii="Tahoma" w:hAnsi="Tahoma" w:cs="Tahoma"/>
          <w:sz w:val="18"/>
          <w:szCs w:val="18"/>
        </w:rPr>
        <w:t>budou ze sádrokartonu s příslušnou požární odolností</w:t>
      </w:r>
      <w:r>
        <w:rPr>
          <w:rFonts w:ascii="Tahoma" w:hAnsi="Tahoma" w:cs="Tahoma"/>
          <w:sz w:val="18"/>
          <w:szCs w:val="18"/>
        </w:rPr>
        <w:t xml:space="preserve">. </w:t>
      </w:r>
    </w:p>
    <w:p w:rsidR="00996963" w:rsidRDefault="00996963" w:rsidP="00503749">
      <w:pPr>
        <w:jc w:val="both"/>
        <w:rPr>
          <w:rFonts w:ascii="Tahoma" w:hAnsi="Tahoma" w:cs="Tahoma"/>
          <w:sz w:val="18"/>
          <w:szCs w:val="18"/>
        </w:rPr>
      </w:pPr>
    </w:p>
    <w:p w:rsidR="00996963" w:rsidRPr="00996963" w:rsidRDefault="00996963" w:rsidP="00996963">
      <w:pPr>
        <w:jc w:val="both"/>
        <w:rPr>
          <w:rFonts w:ascii="Tahoma" w:hAnsi="Tahoma" w:cs="Tahoma"/>
          <w:sz w:val="18"/>
          <w:szCs w:val="18"/>
        </w:rPr>
      </w:pPr>
      <w:r w:rsidRPr="00996963">
        <w:rPr>
          <w:rFonts w:ascii="Tahoma" w:hAnsi="Tahoma" w:cs="Tahoma"/>
          <w:sz w:val="18"/>
          <w:szCs w:val="18"/>
        </w:rPr>
        <w:t>Nová zvýšená podlaha bude na stavitelných nožičkách a v rastru 600/600 mm o výšce 300</w:t>
      </w:r>
      <w:r>
        <w:rPr>
          <w:rFonts w:ascii="Tahoma" w:hAnsi="Tahoma" w:cs="Tahoma"/>
          <w:sz w:val="18"/>
          <w:szCs w:val="18"/>
        </w:rPr>
        <w:t xml:space="preserve"> </w:t>
      </w:r>
      <w:r w:rsidRPr="00996963">
        <w:rPr>
          <w:rFonts w:ascii="Tahoma" w:hAnsi="Tahoma" w:cs="Tahoma"/>
          <w:sz w:val="18"/>
          <w:szCs w:val="18"/>
        </w:rPr>
        <w:t>mm</w:t>
      </w:r>
      <w:r>
        <w:rPr>
          <w:rFonts w:ascii="Tahoma" w:hAnsi="Tahoma" w:cs="Tahoma"/>
          <w:sz w:val="18"/>
          <w:szCs w:val="18"/>
        </w:rPr>
        <w:t xml:space="preserve"> (výška dutiny 250 mm + 36 mm tl. desky)</w:t>
      </w:r>
      <w:r w:rsidRPr="00996963">
        <w:rPr>
          <w:rFonts w:ascii="Tahoma" w:hAnsi="Tahoma" w:cs="Tahoma"/>
          <w:sz w:val="18"/>
          <w:szCs w:val="18"/>
        </w:rPr>
        <w:t>. Bude antistatická, desky (šablony) budou vyrobeny na bázi síranu vápenatého tloušťky 36 mm a bude mít hostnost pro nový záměr. Povrch bude, PVC pro komerční prostory.</w:t>
      </w:r>
    </w:p>
    <w:p w:rsidR="00996963" w:rsidRDefault="00996963" w:rsidP="00503749">
      <w:pPr>
        <w:jc w:val="both"/>
        <w:rPr>
          <w:rFonts w:ascii="Tahoma" w:hAnsi="Tahoma" w:cs="Tahoma"/>
          <w:sz w:val="18"/>
          <w:szCs w:val="18"/>
        </w:rPr>
      </w:pPr>
    </w:p>
    <w:p w:rsidR="00996963" w:rsidRPr="00996963" w:rsidRDefault="00996963" w:rsidP="00996963">
      <w:pPr>
        <w:jc w:val="both"/>
        <w:rPr>
          <w:rFonts w:ascii="Tahoma" w:hAnsi="Tahoma" w:cs="Tahoma"/>
          <w:sz w:val="18"/>
          <w:szCs w:val="18"/>
        </w:rPr>
      </w:pPr>
      <w:r w:rsidRPr="00996963">
        <w:rPr>
          <w:rFonts w:ascii="Tahoma" w:hAnsi="Tahoma" w:cs="Tahoma"/>
          <w:sz w:val="18"/>
          <w:szCs w:val="18"/>
        </w:rPr>
        <w:t xml:space="preserve">Pro přístup ke stávajícímu serveru do místnosti číslo 7.05 bude třeba vytvořit nové vyrovnávací schodiště, které bude po jedné straně opatřeno jednoduchým kovovým zábradlím. Obdobně bude řešeno </w:t>
      </w:r>
      <w:r w:rsidRPr="00D70AC7">
        <w:rPr>
          <w:rFonts w:ascii="Tahoma" w:hAnsi="Tahoma" w:cs="Tahoma"/>
          <w:color w:val="FF0000"/>
          <w:sz w:val="18"/>
          <w:szCs w:val="18"/>
        </w:rPr>
        <w:t xml:space="preserve">schodiště </w:t>
      </w:r>
      <w:r w:rsidR="00D70AC7" w:rsidRPr="00D70AC7">
        <w:rPr>
          <w:rFonts w:ascii="Tahoma" w:hAnsi="Tahoma" w:cs="Tahoma"/>
          <w:color w:val="FF0000"/>
          <w:sz w:val="18"/>
          <w:szCs w:val="18"/>
        </w:rPr>
        <w:t>v rámci místnosti</w:t>
      </w:r>
      <w:r w:rsidR="003E2FD1">
        <w:rPr>
          <w:rFonts w:ascii="Tahoma" w:hAnsi="Tahoma" w:cs="Tahoma"/>
          <w:color w:val="FF0000"/>
          <w:sz w:val="18"/>
          <w:szCs w:val="18"/>
        </w:rPr>
        <w:t xml:space="preserve"> </w:t>
      </w:r>
      <w:r w:rsidRPr="00D70AC7">
        <w:rPr>
          <w:rFonts w:ascii="Tahoma" w:hAnsi="Tahoma" w:cs="Tahoma"/>
          <w:color w:val="FF0000"/>
          <w:sz w:val="18"/>
          <w:szCs w:val="18"/>
        </w:rPr>
        <w:t>7.02</w:t>
      </w:r>
      <w:r w:rsidRPr="00996963">
        <w:rPr>
          <w:rFonts w:ascii="Tahoma" w:hAnsi="Tahoma" w:cs="Tahoma"/>
          <w:sz w:val="18"/>
          <w:szCs w:val="18"/>
        </w:rPr>
        <w:t>.</w:t>
      </w:r>
    </w:p>
    <w:p w:rsidR="00996963" w:rsidRDefault="00996963" w:rsidP="00503749">
      <w:pPr>
        <w:jc w:val="both"/>
        <w:rPr>
          <w:rFonts w:ascii="Tahoma" w:hAnsi="Tahoma" w:cs="Tahoma"/>
          <w:sz w:val="18"/>
          <w:szCs w:val="18"/>
        </w:rPr>
      </w:pPr>
    </w:p>
    <w:p w:rsidR="00C167E0" w:rsidRPr="00D70AC7" w:rsidRDefault="00C167E0" w:rsidP="00503749">
      <w:pPr>
        <w:jc w:val="both"/>
        <w:rPr>
          <w:rFonts w:ascii="Tahoma" w:hAnsi="Tahoma" w:cs="Tahoma"/>
          <w:color w:val="FF0000"/>
          <w:sz w:val="18"/>
          <w:szCs w:val="18"/>
        </w:rPr>
      </w:pPr>
      <w:r w:rsidRPr="00D70AC7">
        <w:rPr>
          <w:rFonts w:ascii="Tahoma" w:hAnsi="Tahoma" w:cs="Tahoma"/>
          <w:color w:val="FF0000"/>
          <w:sz w:val="18"/>
          <w:szCs w:val="18"/>
        </w:rPr>
        <w:t xml:space="preserve">Do </w:t>
      </w:r>
      <w:r w:rsidR="00D70AC7" w:rsidRPr="00D70AC7">
        <w:rPr>
          <w:rFonts w:ascii="Tahoma" w:hAnsi="Tahoma" w:cs="Tahoma"/>
          <w:color w:val="FF0000"/>
          <w:sz w:val="18"/>
          <w:szCs w:val="18"/>
        </w:rPr>
        <w:t>dvou oken bude v místnostech 7.01 a 7.06</w:t>
      </w:r>
      <w:r w:rsidRPr="00D70AC7">
        <w:rPr>
          <w:rFonts w:ascii="Tahoma" w:hAnsi="Tahoma" w:cs="Tahoma"/>
          <w:color w:val="FF0000"/>
          <w:sz w:val="18"/>
          <w:szCs w:val="18"/>
        </w:rPr>
        <w:t xml:space="preserve"> bud</w:t>
      </w:r>
      <w:r w:rsidR="00D70AC7" w:rsidRPr="00D70AC7">
        <w:rPr>
          <w:rFonts w:ascii="Tahoma" w:hAnsi="Tahoma" w:cs="Tahoma"/>
          <w:color w:val="FF0000"/>
          <w:sz w:val="18"/>
          <w:szCs w:val="18"/>
        </w:rPr>
        <w:t>ou integrovány ventilační žaluzie, které</w:t>
      </w:r>
      <w:r w:rsidRPr="00D70AC7">
        <w:rPr>
          <w:rFonts w:ascii="Tahoma" w:hAnsi="Tahoma" w:cs="Tahoma"/>
          <w:color w:val="FF0000"/>
          <w:sz w:val="18"/>
          <w:szCs w:val="18"/>
        </w:rPr>
        <w:t xml:space="preserve"> se</w:t>
      </w:r>
      <w:r w:rsidR="00D70AC7" w:rsidRPr="00D70AC7">
        <w:rPr>
          <w:rFonts w:ascii="Tahoma" w:hAnsi="Tahoma" w:cs="Tahoma"/>
          <w:color w:val="FF0000"/>
          <w:sz w:val="18"/>
          <w:szCs w:val="18"/>
        </w:rPr>
        <w:t xml:space="preserve"> v </w:t>
      </w:r>
      <w:proofErr w:type="gramStart"/>
      <w:r w:rsidR="00D70AC7" w:rsidRPr="00D70AC7">
        <w:rPr>
          <w:rFonts w:ascii="Tahoma" w:hAnsi="Tahoma" w:cs="Tahoma"/>
          <w:color w:val="FF0000"/>
          <w:sz w:val="18"/>
          <w:szCs w:val="18"/>
        </w:rPr>
        <w:t>případě ,,zaplavování</w:t>
      </w:r>
      <w:proofErr w:type="gramEnd"/>
      <w:r w:rsidR="00D70AC7" w:rsidRPr="00D70AC7">
        <w:rPr>
          <w:rFonts w:ascii="Tahoma" w:hAnsi="Tahoma" w:cs="Tahoma"/>
          <w:color w:val="FF0000"/>
          <w:sz w:val="18"/>
          <w:szCs w:val="18"/>
        </w:rPr>
        <w:t>“ těchto</w:t>
      </w:r>
      <w:r w:rsidR="00D70AC7">
        <w:rPr>
          <w:rFonts w:ascii="Tahoma" w:hAnsi="Tahoma" w:cs="Tahoma"/>
          <w:color w:val="FF0000"/>
          <w:sz w:val="18"/>
          <w:szCs w:val="18"/>
        </w:rPr>
        <w:t xml:space="preserve"> prostor</w:t>
      </w:r>
      <w:r w:rsidRPr="00D70AC7">
        <w:rPr>
          <w:rFonts w:ascii="Tahoma" w:hAnsi="Tahoma" w:cs="Tahoma"/>
          <w:color w:val="FF0000"/>
          <w:sz w:val="18"/>
          <w:szCs w:val="18"/>
        </w:rPr>
        <w:t xml:space="preserve"> </w:t>
      </w:r>
      <w:r w:rsidR="00D70AC7" w:rsidRPr="00D70AC7">
        <w:rPr>
          <w:rFonts w:ascii="Tahoma" w:hAnsi="Tahoma" w:cs="Tahoma"/>
          <w:color w:val="FF0000"/>
          <w:sz w:val="18"/>
          <w:szCs w:val="18"/>
        </w:rPr>
        <w:t>hasicím</w:t>
      </w:r>
      <w:r w:rsidRPr="00D70AC7">
        <w:rPr>
          <w:rFonts w:ascii="Tahoma" w:hAnsi="Tahoma" w:cs="Tahoma"/>
          <w:color w:val="FF0000"/>
          <w:sz w:val="18"/>
          <w:szCs w:val="18"/>
        </w:rPr>
        <w:t xml:space="preserve"> plynem otevře. Vše bude propojeno s EPS objektu. P</w:t>
      </w:r>
      <w:r w:rsidR="00D70AC7" w:rsidRPr="00D70AC7">
        <w:rPr>
          <w:rFonts w:ascii="Tahoma" w:hAnsi="Tahoma" w:cs="Tahoma"/>
          <w:color w:val="FF0000"/>
          <w:sz w:val="18"/>
          <w:szCs w:val="18"/>
        </w:rPr>
        <w:t>lochy těchto žaluzii vycházejí</w:t>
      </w:r>
      <w:r w:rsidRPr="00D70AC7">
        <w:rPr>
          <w:rFonts w:ascii="Tahoma" w:hAnsi="Tahoma" w:cs="Tahoma"/>
          <w:color w:val="FF0000"/>
          <w:sz w:val="18"/>
          <w:szCs w:val="18"/>
        </w:rPr>
        <w:t xml:space="preserve"> z přesného výpočtu PHZ. </w:t>
      </w:r>
    </w:p>
    <w:p w:rsidR="00C167E0" w:rsidRDefault="00C167E0" w:rsidP="00503749">
      <w:pPr>
        <w:jc w:val="both"/>
        <w:rPr>
          <w:rFonts w:ascii="Tahoma" w:hAnsi="Tahoma" w:cs="Tahoma"/>
          <w:sz w:val="18"/>
          <w:szCs w:val="18"/>
        </w:rPr>
      </w:pPr>
    </w:p>
    <w:p w:rsidR="00C167E0" w:rsidRPr="00C167E0" w:rsidRDefault="00C167E0" w:rsidP="00C167E0">
      <w:pPr>
        <w:jc w:val="both"/>
        <w:rPr>
          <w:rFonts w:ascii="Tahoma" w:hAnsi="Tahoma" w:cs="Tahoma"/>
          <w:sz w:val="18"/>
          <w:szCs w:val="18"/>
        </w:rPr>
      </w:pPr>
      <w:r w:rsidRPr="00C167E0">
        <w:rPr>
          <w:rFonts w:ascii="Tahoma" w:hAnsi="Tahoma" w:cs="Tahoma"/>
          <w:sz w:val="18"/>
          <w:szCs w:val="18"/>
        </w:rPr>
        <w:t>V exteriéru (na přilehlé terase) budou osazeny dvě venkovní klimatizační jednotky. Pod ně bude položen společný prefabrikovaný základ, do kterého budou kotveny. Tento základ bude volně položen na stávající konstrukci podlahy terasy přes antivibrační podložku, která zajistí odclonění přenosu vibrací od zařízení do konstrukce stavby.</w:t>
      </w:r>
    </w:p>
    <w:p w:rsidR="00C167E0" w:rsidRDefault="00C167E0" w:rsidP="00503749">
      <w:pPr>
        <w:jc w:val="both"/>
        <w:rPr>
          <w:rFonts w:ascii="Tahoma" w:hAnsi="Tahoma" w:cs="Tahoma"/>
          <w:sz w:val="18"/>
          <w:szCs w:val="18"/>
        </w:rPr>
      </w:pPr>
    </w:p>
    <w:p w:rsidR="00C167E0" w:rsidRDefault="00C167E0" w:rsidP="00C167E0">
      <w:pPr>
        <w:jc w:val="both"/>
        <w:rPr>
          <w:rFonts w:ascii="Tahoma" w:hAnsi="Tahoma" w:cs="Tahoma"/>
          <w:sz w:val="18"/>
          <w:szCs w:val="18"/>
        </w:rPr>
      </w:pPr>
      <w:r>
        <w:rPr>
          <w:rFonts w:ascii="Tahoma" w:hAnsi="Tahoma" w:cs="Tahoma"/>
          <w:sz w:val="18"/>
          <w:szCs w:val="18"/>
        </w:rPr>
        <w:t xml:space="preserve">V nové technologické místnosti bude osazeno 12 </w:t>
      </w:r>
      <w:r w:rsidRPr="00C167E0">
        <w:rPr>
          <w:rFonts w:ascii="Tahoma" w:hAnsi="Tahoma" w:cs="Tahoma"/>
          <w:sz w:val="18"/>
          <w:szCs w:val="18"/>
        </w:rPr>
        <w:t xml:space="preserve">TECHNOLOGICKÝCH STOJANŮ o rozměrech 800/1000/2000 mm v perforovaném provedení s prosklenými dveřmi ve dvou řadách, tak aby mezi nimi vznikla ulička v šířce </w:t>
      </w:r>
      <w:r w:rsidRPr="00D70AC7">
        <w:rPr>
          <w:rFonts w:ascii="Tahoma" w:hAnsi="Tahoma" w:cs="Tahoma"/>
          <w:color w:val="FF0000"/>
          <w:sz w:val="18"/>
          <w:szCs w:val="18"/>
        </w:rPr>
        <w:t>1</w:t>
      </w:r>
      <w:r w:rsidR="00D70AC7" w:rsidRPr="00D70AC7">
        <w:rPr>
          <w:rFonts w:ascii="Tahoma" w:hAnsi="Tahoma" w:cs="Tahoma"/>
          <w:color w:val="FF0000"/>
          <w:sz w:val="18"/>
          <w:szCs w:val="18"/>
        </w:rPr>
        <w:t>2</w:t>
      </w:r>
      <w:r w:rsidRPr="00D70AC7">
        <w:rPr>
          <w:rFonts w:ascii="Tahoma" w:hAnsi="Tahoma" w:cs="Tahoma"/>
          <w:color w:val="FF0000"/>
          <w:sz w:val="18"/>
          <w:szCs w:val="18"/>
        </w:rPr>
        <w:t xml:space="preserve">00 </w:t>
      </w:r>
      <w:r w:rsidRPr="00C167E0">
        <w:rPr>
          <w:rFonts w:ascii="Tahoma" w:hAnsi="Tahoma" w:cs="Tahoma"/>
          <w:sz w:val="18"/>
          <w:szCs w:val="18"/>
        </w:rPr>
        <w:t>mm, která je dostatečná pro manipulaci s osazováním jednotlivých racků. Ulička je oddělená v horní části nad boxy a na začátku a na konci uličky volně visící průsvitnou folii, která vytvoří oddělenou část od ostatního prostoru. Z hlediska klimatizace je tato ulička braná jako chlazená a dvě postranní, které vzniknou, jako teplé více viz oddíl 1.7 klimatizace.</w:t>
      </w:r>
      <w:r>
        <w:rPr>
          <w:rFonts w:ascii="Tahoma" w:hAnsi="Tahoma" w:cs="Tahoma"/>
          <w:sz w:val="18"/>
          <w:szCs w:val="18"/>
        </w:rPr>
        <w:t xml:space="preserve"> </w:t>
      </w:r>
      <w:r w:rsidRPr="00C167E0">
        <w:rPr>
          <w:rFonts w:ascii="Tahoma" w:hAnsi="Tahoma" w:cs="Tahoma"/>
          <w:sz w:val="18"/>
          <w:szCs w:val="18"/>
        </w:rPr>
        <w:t xml:space="preserve">Dále pak o doplnění silnoproudých, slaboproudých rozvodů, osazení nové klimatizační soustavy a opatření daných prostor speciálním plynovým hasicím systémem. </w:t>
      </w:r>
    </w:p>
    <w:p w:rsidR="002B26B6" w:rsidRDefault="002B26B6" w:rsidP="00C167E0">
      <w:pPr>
        <w:jc w:val="both"/>
        <w:rPr>
          <w:rFonts w:ascii="Tahoma" w:hAnsi="Tahoma" w:cs="Tahoma"/>
          <w:sz w:val="18"/>
          <w:szCs w:val="18"/>
        </w:rPr>
      </w:pPr>
    </w:p>
    <w:p w:rsidR="002B26B6" w:rsidRDefault="002B26B6" w:rsidP="0086133A">
      <w:pPr>
        <w:jc w:val="both"/>
        <w:rPr>
          <w:rFonts w:ascii="Tahoma" w:hAnsi="Tahoma" w:cs="Tahoma"/>
          <w:sz w:val="18"/>
          <w:szCs w:val="18"/>
        </w:rPr>
      </w:pPr>
      <w:r w:rsidRPr="002B26B6">
        <w:rPr>
          <w:rFonts w:ascii="Tahoma" w:hAnsi="Tahoma" w:cs="Tahoma"/>
          <w:sz w:val="18"/>
          <w:szCs w:val="18"/>
        </w:rPr>
        <w:t>Ze stávajících slaboproudých rozvodů bude třeba upravit EPS čidla do nových pozic nebo doplnit o nové. Na</w:t>
      </w:r>
      <w:r>
        <w:rPr>
          <w:rFonts w:ascii="Tahoma" w:hAnsi="Tahoma" w:cs="Tahoma"/>
          <w:sz w:val="18"/>
          <w:szCs w:val="18"/>
        </w:rPr>
        <w:t xml:space="preserve"> </w:t>
      </w:r>
      <w:r w:rsidRPr="002B26B6">
        <w:rPr>
          <w:rFonts w:ascii="Tahoma" w:hAnsi="Tahoma" w:cs="Tahoma"/>
          <w:sz w:val="18"/>
          <w:szCs w:val="18"/>
        </w:rPr>
        <w:t>chodbě bude doplněna nová kamera. Veškeré výstupy z nových zařízení budou propojeny do stávajících systémů řídícího centra objektu.</w:t>
      </w:r>
    </w:p>
    <w:p w:rsidR="00DD4AD4" w:rsidRDefault="00DD4AD4" w:rsidP="0086133A">
      <w:pPr>
        <w:jc w:val="both"/>
        <w:rPr>
          <w:rFonts w:ascii="Tahoma" w:hAnsi="Tahoma" w:cs="Tahoma"/>
          <w:sz w:val="18"/>
          <w:szCs w:val="18"/>
        </w:rPr>
      </w:pPr>
    </w:p>
    <w:p w:rsidR="00DD4AD4" w:rsidRPr="00DD4AD4" w:rsidRDefault="00DD4AD4" w:rsidP="00DD4AD4">
      <w:pPr>
        <w:jc w:val="both"/>
        <w:rPr>
          <w:rFonts w:ascii="Tahoma" w:hAnsi="Tahoma" w:cs="Tahoma"/>
          <w:sz w:val="18"/>
          <w:szCs w:val="18"/>
        </w:rPr>
      </w:pPr>
      <w:r w:rsidRPr="00DD4AD4">
        <w:rPr>
          <w:rFonts w:ascii="Tahoma" w:hAnsi="Tahoma" w:cs="Tahoma"/>
          <w:sz w:val="18"/>
          <w:szCs w:val="18"/>
        </w:rPr>
        <w:t xml:space="preserve">Zař. č. 1 </w:t>
      </w:r>
      <w:r>
        <w:rPr>
          <w:rFonts w:ascii="Tahoma" w:hAnsi="Tahoma" w:cs="Tahoma"/>
          <w:sz w:val="18"/>
          <w:szCs w:val="18"/>
        </w:rPr>
        <w:t xml:space="preserve">- </w:t>
      </w:r>
      <w:r w:rsidRPr="00DD4AD4">
        <w:rPr>
          <w:rFonts w:ascii="Tahoma" w:hAnsi="Tahoma" w:cs="Tahoma"/>
          <w:sz w:val="18"/>
          <w:szCs w:val="18"/>
        </w:rPr>
        <w:t>Větrání</w:t>
      </w:r>
    </w:p>
    <w:p w:rsidR="00DD4AD4" w:rsidRPr="00DD4AD4" w:rsidRDefault="00DD4AD4" w:rsidP="00DD4AD4">
      <w:pPr>
        <w:jc w:val="both"/>
        <w:rPr>
          <w:rFonts w:ascii="Tahoma" w:hAnsi="Tahoma" w:cs="Tahoma"/>
          <w:sz w:val="18"/>
          <w:szCs w:val="18"/>
        </w:rPr>
      </w:pPr>
      <w:r w:rsidRPr="00DD4AD4">
        <w:rPr>
          <w:rFonts w:ascii="Tahoma" w:hAnsi="Tahoma" w:cs="Tahoma"/>
          <w:sz w:val="18"/>
          <w:szCs w:val="18"/>
        </w:rPr>
        <w:t>Pro větrání přepojovače se využije stávající vzduchotechnické centrální zařízení pracující s upraveným vzduchem (filtrace, regulace teploty) v množství 120 m3/hod. (t. j. při dvou pracovnících 60 m3/hod./osoba v občasné obsluze zařízení). Výměna větracího vzduchu při uvedeném množství je 1x</w:t>
      </w:r>
      <w:r>
        <w:rPr>
          <w:rFonts w:ascii="Tahoma" w:hAnsi="Tahoma" w:cs="Tahoma"/>
          <w:sz w:val="18"/>
          <w:szCs w:val="18"/>
        </w:rPr>
        <w:t>/</w:t>
      </w:r>
      <w:r w:rsidRPr="00DD4AD4">
        <w:rPr>
          <w:rFonts w:ascii="Tahoma" w:hAnsi="Tahoma" w:cs="Tahoma"/>
          <w:sz w:val="18"/>
          <w:szCs w:val="18"/>
        </w:rPr>
        <w:t>hod.</w:t>
      </w:r>
      <w:r>
        <w:rPr>
          <w:rFonts w:ascii="Tahoma" w:hAnsi="Tahoma" w:cs="Tahoma"/>
          <w:sz w:val="18"/>
          <w:szCs w:val="18"/>
        </w:rPr>
        <w:t xml:space="preserve"> </w:t>
      </w:r>
      <w:r w:rsidRPr="00DD4AD4">
        <w:rPr>
          <w:rFonts w:ascii="Tahoma" w:hAnsi="Tahoma" w:cs="Tahoma"/>
          <w:sz w:val="18"/>
          <w:szCs w:val="18"/>
        </w:rPr>
        <w:t>Potrubní rozvody větracího vzduchu musí být osazeny požárními klapkami zavíranými signálem od EPS.</w:t>
      </w:r>
    </w:p>
    <w:p w:rsidR="00DD4AD4" w:rsidRPr="00DD4AD4" w:rsidRDefault="00DD4AD4" w:rsidP="00DD4AD4">
      <w:pPr>
        <w:jc w:val="both"/>
        <w:rPr>
          <w:rFonts w:ascii="Tahoma" w:hAnsi="Tahoma" w:cs="Tahoma"/>
          <w:sz w:val="18"/>
          <w:szCs w:val="18"/>
        </w:rPr>
      </w:pPr>
    </w:p>
    <w:p w:rsidR="00DD4AD4" w:rsidRPr="00DD4AD4" w:rsidRDefault="00DD4AD4" w:rsidP="00DD4AD4">
      <w:pPr>
        <w:jc w:val="both"/>
        <w:rPr>
          <w:rFonts w:ascii="Tahoma" w:hAnsi="Tahoma" w:cs="Tahoma"/>
          <w:sz w:val="18"/>
          <w:szCs w:val="18"/>
        </w:rPr>
      </w:pPr>
      <w:r w:rsidRPr="00DD4AD4">
        <w:rPr>
          <w:rFonts w:ascii="Tahoma" w:hAnsi="Tahoma" w:cs="Tahoma"/>
          <w:sz w:val="18"/>
          <w:szCs w:val="18"/>
        </w:rPr>
        <w:t>Zař. č. 2</w:t>
      </w:r>
      <w:r>
        <w:rPr>
          <w:rFonts w:ascii="Tahoma" w:hAnsi="Tahoma" w:cs="Tahoma"/>
          <w:sz w:val="18"/>
          <w:szCs w:val="18"/>
        </w:rPr>
        <w:t xml:space="preserve"> - </w:t>
      </w:r>
      <w:r w:rsidRPr="00DD4AD4">
        <w:rPr>
          <w:rFonts w:ascii="Tahoma" w:hAnsi="Tahoma" w:cs="Tahoma"/>
          <w:sz w:val="18"/>
          <w:szCs w:val="18"/>
        </w:rPr>
        <w:t xml:space="preserve">Hašení plynem  </w:t>
      </w:r>
    </w:p>
    <w:p w:rsidR="00DD4AD4" w:rsidRPr="00DD4AD4" w:rsidRDefault="00DD4AD4" w:rsidP="00DD4AD4">
      <w:pPr>
        <w:jc w:val="both"/>
        <w:rPr>
          <w:rFonts w:ascii="Tahoma" w:hAnsi="Tahoma" w:cs="Tahoma"/>
          <w:sz w:val="18"/>
          <w:szCs w:val="18"/>
        </w:rPr>
      </w:pPr>
      <w:r w:rsidRPr="00DD4AD4">
        <w:rPr>
          <w:rFonts w:ascii="Tahoma" w:hAnsi="Tahoma" w:cs="Tahoma"/>
          <w:sz w:val="18"/>
          <w:szCs w:val="18"/>
        </w:rPr>
        <w:t xml:space="preserve">V případě požáru bude na základě signálu od EPS provedeno hašení inertním plynem m. </w:t>
      </w:r>
      <w:r w:rsidRPr="00D70AC7">
        <w:rPr>
          <w:rFonts w:ascii="Tahoma" w:hAnsi="Tahoma" w:cs="Tahoma"/>
          <w:color w:val="FF0000"/>
          <w:sz w:val="18"/>
          <w:szCs w:val="18"/>
        </w:rPr>
        <w:t xml:space="preserve">č. </w:t>
      </w:r>
      <w:r w:rsidR="00D70AC7" w:rsidRPr="00D70AC7">
        <w:rPr>
          <w:rFonts w:ascii="Tahoma" w:hAnsi="Tahoma" w:cs="Tahoma"/>
          <w:color w:val="FF0000"/>
          <w:sz w:val="18"/>
          <w:szCs w:val="18"/>
        </w:rPr>
        <w:t>7.01</w:t>
      </w:r>
      <w:r w:rsidR="00D70AC7">
        <w:rPr>
          <w:rFonts w:ascii="Tahoma" w:hAnsi="Tahoma" w:cs="Tahoma"/>
          <w:sz w:val="18"/>
          <w:szCs w:val="18"/>
        </w:rPr>
        <w:t xml:space="preserve">, </w:t>
      </w:r>
      <w:r w:rsidRPr="00DD4AD4">
        <w:rPr>
          <w:rFonts w:ascii="Tahoma" w:hAnsi="Tahoma" w:cs="Tahoma"/>
          <w:sz w:val="18"/>
          <w:szCs w:val="18"/>
        </w:rPr>
        <w:t>7.06 – toto je řešeno v oddíle 1.8 speciální plynový hasicí systém. Ve vzduchotechnických rozvodech pak musí být zajištěno zavření požárních klapek stávajících i nově doinstalovaných.</w:t>
      </w:r>
    </w:p>
    <w:p w:rsidR="00DD4AD4" w:rsidRPr="00DD4AD4" w:rsidRDefault="00DD4AD4" w:rsidP="00DD4AD4">
      <w:pPr>
        <w:jc w:val="both"/>
        <w:rPr>
          <w:rFonts w:ascii="Tahoma" w:hAnsi="Tahoma" w:cs="Tahoma"/>
          <w:sz w:val="18"/>
          <w:szCs w:val="18"/>
        </w:rPr>
      </w:pPr>
    </w:p>
    <w:p w:rsidR="00DD4AD4" w:rsidRPr="00DD4AD4" w:rsidRDefault="00DD4AD4" w:rsidP="00DD4AD4">
      <w:pPr>
        <w:jc w:val="both"/>
        <w:rPr>
          <w:rFonts w:ascii="Tahoma" w:hAnsi="Tahoma" w:cs="Tahoma"/>
          <w:sz w:val="18"/>
          <w:szCs w:val="18"/>
        </w:rPr>
      </w:pPr>
      <w:r w:rsidRPr="00DD4AD4">
        <w:rPr>
          <w:rFonts w:ascii="Tahoma" w:hAnsi="Tahoma" w:cs="Tahoma"/>
          <w:sz w:val="18"/>
          <w:szCs w:val="18"/>
        </w:rPr>
        <w:t>Zař. č. 3</w:t>
      </w:r>
      <w:r>
        <w:rPr>
          <w:rFonts w:ascii="Tahoma" w:hAnsi="Tahoma" w:cs="Tahoma"/>
          <w:sz w:val="18"/>
          <w:szCs w:val="18"/>
        </w:rPr>
        <w:t xml:space="preserve"> - </w:t>
      </w:r>
      <w:r w:rsidRPr="00DD4AD4">
        <w:rPr>
          <w:rFonts w:ascii="Tahoma" w:hAnsi="Tahoma" w:cs="Tahoma"/>
          <w:sz w:val="18"/>
          <w:szCs w:val="18"/>
        </w:rPr>
        <w:t>Chlazení</w:t>
      </w:r>
    </w:p>
    <w:p w:rsidR="00DD4AD4" w:rsidRPr="00DD4AD4" w:rsidRDefault="00DD4AD4" w:rsidP="00DD4AD4">
      <w:pPr>
        <w:jc w:val="both"/>
        <w:rPr>
          <w:rFonts w:ascii="Tahoma" w:hAnsi="Tahoma" w:cs="Tahoma"/>
          <w:sz w:val="18"/>
          <w:szCs w:val="18"/>
        </w:rPr>
      </w:pPr>
      <w:r w:rsidRPr="00DD4AD4">
        <w:rPr>
          <w:rFonts w:ascii="Tahoma" w:hAnsi="Tahoma" w:cs="Tahoma"/>
          <w:sz w:val="18"/>
          <w:szCs w:val="18"/>
        </w:rPr>
        <w:t>Pro m. č. 7.06 přepojovač č. 2 je navrhován split systém chlazení s vnitřní kanálovou jednotkou vysokotlakovou s chladicím výkonem až 25 kW. Venkovní jednotka systému je umístěna rovněž v 6. patře na terase. Tento systém bude realizován dvakrát (jednou jako 100% rezerva). Venkovní a vnitřní jednotka je propojena potrubím chladiva a komunikačním kabelem</w:t>
      </w:r>
    </w:p>
    <w:p w:rsidR="00610518" w:rsidRPr="00424F72" w:rsidRDefault="00610518" w:rsidP="00461C24">
      <w:pPr>
        <w:pStyle w:val="NADPIS-TUSAN"/>
      </w:pPr>
      <w:bookmarkStart w:id="13" w:name="_Toc288805659"/>
      <w:bookmarkStart w:id="14" w:name="_Toc288810419"/>
      <w:bookmarkStart w:id="15" w:name="_Toc302508769"/>
      <w:bookmarkEnd w:id="10"/>
      <w:bookmarkEnd w:id="11"/>
      <w:bookmarkEnd w:id="12"/>
      <w:r w:rsidRPr="00424F72">
        <w:t xml:space="preserve">KONCEPCE </w:t>
      </w:r>
      <w:r w:rsidR="0052514F" w:rsidRPr="00424F72">
        <w:t>ŘEŠENÍ A ZATŘÍDĚNÍ</w:t>
      </w:r>
      <w:r w:rsidR="00DF0354" w:rsidRPr="00424F72">
        <w:t xml:space="preserve"> STAVBY Z </w:t>
      </w:r>
      <w:r w:rsidR="0052514F" w:rsidRPr="00424F72">
        <w:t>HLEDISKA POŽÁRNÍ</w:t>
      </w:r>
      <w:r w:rsidRPr="00424F72">
        <w:t xml:space="preserve"> BEZPEČNOSTI</w:t>
      </w:r>
      <w:bookmarkEnd w:id="13"/>
      <w:bookmarkEnd w:id="14"/>
      <w:bookmarkEnd w:id="15"/>
    </w:p>
    <w:p w:rsidR="00DF0354" w:rsidRPr="00424F72" w:rsidRDefault="00DF0354" w:rsidP="00461C24">
      <w:pPr>
        <w:pStyle w:val="PODNADPIS-TUSAN"/>
      </w:pPr>
      <w:r w:rsidRPr="00424F72">
        <w:t>ZÁKLADNÍ PRINCIPY Z HLEDISKA ŘEŠENÍ POŽÁRNÍ BEZPEČNOSTI</w:t>
      </w:r>
    </w:p>
    <w:p w:rsidR="00860970" w:rsidRDefault="0088745F" w:rsidP="00860970">
      <w:pPr>
        <w:pStyle w:val="DefinitionTerm"/>
        <w:spacing w:after="120"/>
        <w:jc w:val="both"/>
        <w:rPr>
          <w:rFonts w:ascii="Tahoma" w:hAnsi="Tahoma"/>
          <w:bCs/>
          <w:sz w:val="18"/>
          <w:szCs w:val="18"/>
        </w:rPr>
      </w:pPr>
      <w:r>
        <w:rPr>
          <w:rFonts w:ascii="Tahoma" w:hAnsi="Tahoma"/>
          <w:bCs/>
          <w:sz w:val="18"/>
          <w:szCs w:val="18"/>
        </w:rPr>
        <w:t>Navrhované stavební úpravy se posoudí v</w:t>
      </w:r>
      <w:r w:rsidR="00461C24">
        <w:rPr>
          <w:rFonts w:ascii="Tahoma" w:hAnsi="Tahoma"/>
          <w:bCs/>
          <w:sz w:val="18"/>
          <w:szCs w:val="18"/>
        </w:rPr>
        <w:t xml:space="preserve"> souladu </w:t>
      </w:r>
      <w:r w:rsidR="009F167C">
        <w:rPr>
          <w:rFonts w:ascii="Tahoma" w:hAnsi="Tahoma"/>
          <w:bCs/>
          <w:sz w:val="18"/>
          <w:szCs w:val="18"/>
        </w:rPr>
        <w:t xml:space="preserve">ČSN </w:t>
      </w:r>
      <w:r>
        <w:rPr>
          <w:rFonts w:ascii="Tahoma" w:hAnsi="Tahoma"/>
          <w:bCs/>
          <w:sz w:val="18"/>
          <w:szCs w:val="18"/>
        </w:rPr>
        <w:t>73 0802</w:t>
      </w:r>
      <w:r w:rsidR="00746FAD">
        <w:rPr>
          <w:rFonts w:ascii="Tahoma" w:hAnsi="Tahoma"/>
          <w:bCs/>
          <w:sz w:val="18"/>
          <w:szCs w:val="18"/>
        </w:rPr>
        <w:t>, ČSN 73 0843 ed. 2, ČSN 07 8304, ČSN 73 0810</w:t>
      </w:r>
      <w:r>
        <w:rPr>
          <w:rFonts w:ascii="Tahoma" w:hAnsi="Tahoma"/>
          <w:bCs/>
          <w:sz w:val="18"/>
          <w:szCs w:val="18"/>
        </w:rPr>
        <w:t xml:space="preserve"> </w:t>
      </w:r>
      <w:r w:rsidR="005C7036" w:rsidRPr="00424F72">
        <w:rPr>
          <w:rFonts w:ascii="Tahoma" w:hAnsi="Tahoma"/>
          <w:bCs/>
          <w:sz w:val="18"/>
          <w:szCs w:val="18"/>
        </w:rPr>
        <w:t>a dále v potřebném rozsahu</w:t>
      </w:r>
      <w:r w:rsidR="00E51150">
        <w:rPr>
          <w:rFonts w:ascii="Tahoma" w:hAnsi="Tahoma"/>
          <w:bCs/>
          <w:sz w:val="18"/>
          <w:szCs w:val="18"/>
        </w:rPr>
        <w:t xml:space="preserve"> dle navazujících </w:t>
      </w:r>
      <w:r w:rsidR="00E32237">
        <w:rPr>
          <w:rFonts w:ascii="Tahoma" w:hAnsi="Tahoma"/>
          <w:bCs/>
          <w:sz w:val="18"/>
          <w:szCs w:val="18"/>
        </w:rPr>
        <w:t>norem souboru</w:t>
      </w:r>
      <w:r w:rsidR="00E51150">
        <w:rPr>
          <w:rFonts w:ascii="Tahoma" w:hAnsi="Tahoma"/>
          <w:bCs/>
          <w:sz w:val="18"/>
          <w:szCs w:val="18"/>
        </w:rPr>
        <w:t xml:space="preserve"> norem</w:t>
      </w:r>
      <w:r w:rsidR="005C7036" w:rsidRPr="00424F72">
        <w:rPr>
          <w:rFonts w:ascii="Tahoma" w:hAnsi="Tahoma"/>
          <w:bCs/>
          <w:sz w:val="18"/>
          <w:szCs w:val="18"/>
        </w:rPr>
        <w:t xml:space="preserve"> požární bezpečnosti.</w:t>
      </w:r>
    </w:p>
    <w:p w:rsidR="00746FAD" w:rsidRDefault="00746FAD" w:rsidP="00746FAD">
      <w:pPr>
        <w:pStyle w:val="DefinitionList"/>
      </w:pPr>
    </w:p>
    <w:p w:rsidR="00746FAD" w:rsidRDefault="00746FAD" w:rsidP="00746FAD">
      <w:pPr>
        <w:pStyle w:val="DefinitionTerm"/>
      </w:pPr>
    </w:p>
    <w:p w:rsidR="00746FAD" w:rsidRDefault="00746FAD" w:rsidP="00746FAD">
      <w:pPr>
        <w:pStyle w:val="DefinitionList"/>
      </w:pPr>
    </w:p>
    <w:p w:rsidR="00746FAD" w:rsidRDefault="00746FAD" w:rsidP="00860970">
      <w:pPr>
        <w:pStyle w:val="DefinitionTerm"/>
        <w:spacing w:after="120"/>
        <w:jc w:val="both"/>
        <w:rPr>
          <w:rFonts w:ascii="Tahoma" w:hAnsi="Tahoma"/>
          <w:bCs/>
          <w:sz w:val="18"/>
          <w:szCs w:val="18"/>
        </w:rPr>
      </w:pPr>
      <w:r>
        <w:rPr>
          <w:rFonts w:ascii="Tahoma" w:hAnsi="Tahoma"/>
          <w:bCs/>
          <w:sz w:val="18"/>
          <w:szCs w:val="18"/>
        </w:rPr>
        <w:lastRenderedPageBreak/>
        <w:t>Nová t</w:t>
      </w:r>
      <w:r w:rsidR="00503749">
        <w:rPr>
          <w:rFonts w:ascii="Tahoma" w:hAnsi="Tahoma"/>
          <w:bCs/>
          <w:sz w:val="18"/>
          <w:szCs w:val="18"/>
        </w:rPr>
        <w:t xml:space="preserve">echnická místnost </w:t>
      </w:r>
      <w:r>
        <w:rPr>
          <w:rFonts w:ascii="Tahoma" w:hAnsi="Tahoma"/>
          <w:bCs/>
          <w:sz w:val="18"/>
          <w:szCs w:val="18"/>
        </w:rPr>
        <w:t xml:space="preserve">přepojovače musí v souladu s čl. 5.1 e) ČSN 73 0843 ed. 2 tvořit samostatný požární úsek. Spojení do jednoho požárního úseku se stávajícím přepojovačem se nenavrhuje, z důvodu zajištění snížení nepřiznivých dopadů v případě požáru a zajištění provozu. </w:t>
      </w:r>
    </w:p>
    <w:p w:rsidR="00CF19E2" w:rsidRPr="00424F72" w:rsidRDefault="00CF19E2" w:rsidP="00461C24">
      <w:pPr>
        <w:pStyle w:val="PODNADPIS-TUSAN"/>
      </w:pPr>
      <w:bookmarkStart w:id="16" w:name="_Toc288805645"/>
      <w:bookmarkStart w:id="17" w:name="_Toc288810405"/>
      <w:bookmarkStart w:id="18" w:name="_Toc302508768"/>
      <w:r w:rsidRPr="00424F72">
        <w:t xml:space="preserve">POŽÁRNĚ </w:t>
      </w:r>
      <w:bookmarkEnd w:id="16"/>
      <w:bookmarkEnd w:id="17"/>
      <w:bookmarkEnd w:id="18"/>
      <w:r w:rsidR="00DF0354" w:rsidRPr="00424F72">
        <w:t xml:space="preserve">BEZPEČNOSTNÍ CHARAKTERISTIKA </w:t>
      </w:r>
      <w:r w:rsidR="00407A5B" w:rsidRPr="00424F72">
        <w:t>OBJEKTU</w:t>
      </w:r>
      <w:r w:rsidR="00DF0354" w:rsidRPr="00424F72">
        <w:t xml:space="preserve"> </w:t>
      </w:r>
    </w:p>
    <w:p w:rsidR="00860970" w:rsidRDefault="00860970" w:rsidP="003E2FD1">
      <w:pPr>
        <w:numPr>
          <w:ilvl w:val="0"/>
          <w:numId w:val="3"/>
        </w:numPr>
        <w:spacing w:afterLines="30"/>
        <w:ind w:left="397" w:hanging="284"/>
        <w:jc w:val="both"/>
        <w:rPr>
          <w:rFonts w:ascii="Tahoma" w:hAnsi="Tahoma" w:cs="Tahoma"/>
          <w:sz w:val="18"/>
          <w:szCs w:val="18"/>
        </w:rPr>
      </w:pPr>
      <w:r>
        <w:rPr>
          <w:rFonts w:ascii="Tahoma" w:hAnsi="Tahoma" w:cs="Tahoma"/>
          <w:sz w:val="18"/>
          <w:szCs w:val="18"/>
        </w:rPr>
        <w:t>k</w:t>
      </w:r>
      <w:r w:rsidRPr="006C2D74">
        <w:rPr>
          <w:rFonts w:ascii="Tahoma" w:hAnsi="Tahoma" w:cs="Tahoma"/>
          <w:sz w:val="18"/>
          <w:szCs w:val="18"/>
        </w:rPr>
        <w:t>onstrukční systém – nehořlavý dle čl. 7.2.8 a) ČSN 73 0802 (nosné i požárně dělící konstrukční části objektu jsou druhu DP1)</w:t>
      </w:r>
    </w:p>
    <w:p w:rsidR="0086133A" w:rsidRPr="00A649C9" w:rsidRDefault="00A649C9" w:rsidP="003E2FD1">
      <w:pPr>
        <w:numPr>
          <w:ilvl w:val="0"/>
          <w:numId w:val="3"/>
        </w:numPr>
        <w:spacing w:afterLines="30"/>
        <w:ind w:left="397" w:hanging="284"/>
        <w:jc w:val="both"/>
        <w:rPr>
          <w:rFonts w:ascii="Tahoma" w:hAnsi="Tahoma" w:cs="Tahoma"/>
          <w:sz w:val="18"/>
          <w:szCs w:val="18"/>
        </w:rPr>
      </w:pPr>
      <w:r>
        <w:rPr>
          <w:rFonts w:ascii="Tahoma" w:hAnsi="Tahoma" w:cs="Tahoma"/>
          <w:sz w:val="18"/>
          <w:szCs w:val="18"/>
        </w:rPr>
        <w:t xml:space="preserve">Předmětné prostory se nacházejí v 7.NP přičemž nad tímto podlažím je ještě jedno užitné podlaží. Na základě sdělení projekční kanceláře je výšková poloha podlahy 8.NP cca 26,0m, podlahy 7.NP 23,0 m. </w:t>
      </w:r>
    </w:p>
    <w:p w:rsidR="00A649C9" w:rsidRPr="00A649C9" w:rsidRDefault="00A649C9" w:rsidP="00A649C9">
      <w:pPr>
        <w:numPr>
          <w:ilvl w:val="1"/>
          <w:numId w:val="2"/>
        </w:numPr>
        <w:spacing w:before="120" w:after="120"/>
        <w:ind w:left="567" w:hanging="567"/>
        <w:rPr>
          <w:rFonts w:ascii="Tahoma" w:hAnsi="Tahoma"/>
          <w:sz w:val="22"/>
        </w:rPr>
      </w:pPr>
      <w:r w:rsidRPr="00A649C9">
        <w:rPr>
          <w:rFonts w:ascii="Tahoma" w:hAnsi="Tahoma"/>
          <w:sz w:val="22"/>
        </w:rPr>
        <w:t xml:space="preserve">TŘÍDA VYUŽITÍ STAVBY – KATEGORIE STAVBY </w:t>
      </w:r>
    </w:p>
    <w:p w:rsidR="00A649C9" w:rsidRPr="00A649C9" w:rsidRDefault="00A649C9" w:rsidP="00A649C9">
      <w:pPr>
        <w:autoSpaceDE w:val="0"/>
        <w:autoSpaceDN w:val="0"/>
        <w:adjustRightInd w:val="0"/>
        <w:jc w:val="both"/>
        <w:rPr>
          <w:rFonts w:ascii="Tahoma" w:hAnsi="Tahoma" w:cs="Tahoma"/>
          <w:sz w:val="18"/>
          <w:szCs w:val="18"/>
        </w:rPr>
      </w:pPr>
      <w:r w:rsidRPr="00A649C9">
        <w:rPr>
          <w:rFonts w:ascii="Tahoma" w:hAnsi="Tahoma" w:cs="Tahoma"/>
          <w:sz w:val="18"/>
          <w:szCs w:val="18"/>
        </w:rPr>
        <w:t xml:space="preserve">Podle § 39 odst. 2 zákona č. 133/1985 Sb., o požární ochraně, ve znění zákona č. 415/2021 Sb. byla vydána vyhláška MV č. 460/2021 Sb. o kategorizaci staveb z hlediska požární bezpečnosti a ochrany obyvatelstva a předmětná stavba se začleňuje: </w:t>
      </w:r>
    </w:p>
    <w:p w:rsidR="00A649C9" w:rsidRPr="00A649C9" w:rsidRDefault="00A649C9" w:rsidP="00A649C9">
      <w:pPr>
        <w:tabs>
          <w:tab w:val="left" w:pos="284"/>
        </w:tabs>
        <w:spacing w:before="120" w:after="120"/>
        <w:jc w:val="both"/>
        <w:rPr>
          <w:rFonts w:ascii="Tahoma" w:hAnsi="Tahoma" w:cs="Tahoma"/>
          <w:b/>
          <w:sz w:val="18"/>
          <w:szCs w:val="18"/>
        </w:rPr>
      </w:pPr>
      <w:r w:rsidRPr="00A649C9">
        <w:rPr>
          <w:rFonts w:ascii="Tahoma" w:hAnsi="Tahoma" w:cs="Tahoma"/>
          <w:b/>
          <w:sz w:val="18"/>
          <w:szCs w:val="18"/>
        </w:rPr>
        <w:t>Dle §8 = stavba kategorie II.</w:t>
      </w:r>
    </w:p>
    <w:p w:rsidR="00A649C9" w:rsidRPr="00A649C9" w:rsidRDefault="00A649C9" w:rsidP="00A649C9">
      <w:pPr>
        <w:tabs>
          <w:tab w:val="left" w:pos="284"/>
        </w:tabs>
        <w:spacing w:before="120" w:after="120"/>
        <w:jc w:val="both"/>
        <w:rPr>
          <w:rFonts w:ascii="Tahoma" w:hAnsi="Tahoma" w:cs="Tahoma"/>
          <w:b/>
          <w:sz w:val="18"/>
          <w:szCs w:val="18"/>
        </w:rPr>
      </w:pPr>
      <w:r w:rsidRPr="00A649C9">
        <w:rPr>
          <w:rFonts w:ascii="Tahoma" w:hAnsi="Tahoma" w:cs="Tahoma"/>
          <w:b/>
          <w:sz w:val="18"/>
          <w:szCs w:val="18"/>
        </w:rPr>
        <w:t>Dle §5 odst. 3)-</w:t>
      </w:r>
      <w:r>
        <w:rPr>
          <w:rFonts w:ascii="Tahoma" w:hAnsi="Tahoma" w:cs="Tahoma"/>
          <w:b/>
          <w:sz w:val="18"/>
          <w:szCs w:val="18"/>
        </w:rPr>
        <w:t>b</w:t>
      </w:r>
      <w:r w:rsidRPr="00A649C9">
        <w:rPr>
          <w:rFonts w:ascii="Tahoma" w:hAnsi="Tahoma" w:cs="Tahoma"/>
          <w:b/>
          <w:sz w:val="18"/>
          <w:szCs w:val="18"/>
        </w:rPr>
        <w:t xml:space="preserve">) = </w:t>
      </w:r>
      <w:r>
        <w:rPr>
          <w:rFonts w:ascii="Tahoma" w:hAnsi="Tahoma" w:cs="Tahoma"/>
          <w:b/>
          <w:sz w:val="18"/>
          <w:szCs w:val="18"/>
        </w:rPr>
        <w:t>2</w:t>
      </w:r>
      <w:r w:rsidRPr="00A649C9">
        <w:rPr>
          <w:rFonts w:ascii="Tahoma" w:hAnsi="Tahoma" w:cs="Tahoma"/>
          <w:b/>
          <w:sz w:val="18"/>
          <w:szCs w:val="18"/>
        </w:rPr>
        <w:t xml:space="preserve">. třída využití </w:t>
      </w:r>
    </w:p>
    <w:p w:rsidR="00F8387F" w:rsidRPr="0008779D" w:rsidRDefault="00F8387F" w:rsidP="00F8387F">
      <w:pPr>
        <w:keepNext/>
        <w:numPr>
          <w:ilvl w:val="2"/>
          <w:numId w:val="2"/>
        </w:numPr>
        <w:spacing w:before="120" w:after="60"/>
        <w:ind w:left="709" w:hanging="709"/>
        <w:jc w:val="both"/>
        <w:rPr>
          <w:rFonts w:ascii="Tahoma" w:hAnsi="Tahoma"/>
          <w:sz w:val="20"/>
        </w:rPr>
      </w:pPr>
      <w:r w:rsidRPr="0008779D">
        <w:rPr>
          <w:rFonts w:ascii="Tahoma" w:hAnsi="Tahoma"/>
          <w:sz w:val="20"/>
        </w:rPr>
        <w:t>POŽÁRNĚ BEZPEČNOSTNÍ ZAŘÍZENÍ</w:t>
      </w:r>
    </w:p>
    <w:p w:rsidR="0057647F" w:rsidRDefault="0057647F" w:rsidP="0057647F">
      <w:pPr>
        <w:spacing w:before="120" w:after="120"/>
        <w:jc w:val="both"/>
        <w:rPr>
          <w:rFonts w:ascii="Tahoma" w:hAnsi="Tahoma" w:cs="Tahoma"/>
          <w:sz w:val="18"/>
          <w:szCs w:val="18"/>
        </w:rPr>
      </w:pPr>
      <w:r w:rsidRPr="00C3321D">
        <w:rPr>
          <w:rFonts w:ascii="Tahoma" w:hAnsi="Tahoma" w:cs="Tahoma"/>
          <w:b/>
          <w:sz w:val="18"/>
          <w:szCs w:val="18"/>
        </w:rPr>
        <w:t>EPS</w:t>
      </w:r>
      <w:r>
        <w:rPr>
          <w:rFonts w:ascii="Tahoma" w:hAnsi="Tahoma" w:cs="Tahoma"/>
          <w:sz w:val="18"/>
          <w:szCs w:val="18"/>
        </w:rPr>
        <w:t xml:space="preserve"> </w:t>
      </w:r>
      <w:r w:rsidRPr="00684BE8">
        <w:rPr>
          <w:rFonts w:ascii="Tahoma" w:hAnsi="Tahoma" w:cs="Tahoma"/>
          <w:b/>
          <w:sz w:val="18"/>
          <w:szCs w:val="18"/>
        </w:rPr>
        <w:t>(c</w:t>
      </w:r>
      <w:r w:rsidRPr="00684BE8">
        <w:rPr>
          <w:rFonts w:ascii="Tahoma" w:hAnsi="Tahoma" w:cs="Tahoma"/>
          <w:b/>
          <w:sz w:val="18"/>
          <w:szCs w:val="18"/>
          <w:vertAlign w:val="subscript"/>
        </w:rPr>
        <w:t>1</w:t>
      </w:r>
      <w:r w:rsidRPr="00684BE8">
        <w:rPr>
          <w:rFonts w:ascii="Tahoma" w:hAnsi="Tahoma" w:cs="Tahoma"/>
          <w:b/>
          <w:sz w:val="18"/>
          <w:szCs w:val="18"/>
        </w:rPr>
        <w:t xml:space="preserve">) </w:t>
      </w:r>
      <w:r w:rsidR="008F3E03">
        <w:rPr>
          <w:rFonts w:ascii="Tahoma" w:hAnsi="Tahoma" w:cs="Tahoma"/>
          <w:sz w:val="18"/>
          <w:szCs w:val="18"/>
        </w:rPr>
        <w:t xml:space="preserve">– </w:t>
      </w:r>
      <w:r w:rsidR="00D016F9">
        <w:rPr>
          <w:rFonts w:ascii="Tahoma" w:hAnsi="Tahoma" w:cs="Tahoma"/>
          <w:sz w:val="18"/>
          <w:szCs w:val="18"/>
        </w:rPr>
        <w:t xml:space="preserve">požární úsek </w:t>
      </w:r>
      <w:r w:rsidR="00A649C9">
        <w:rPr>
          <w:rFonts w:ascii="Tahoma" w:hAnsi="Tahoma" w:cs="Tahoma"/>
          <w:sz w:val="18"/>
          <w:szCs w:val="18"/>
        </w:rPr>
        <w:t xml:space="preserve">nové technické místnosti musí být vybaven </w:t>
      </w:r>
      <w:r>
        <w:rPr>
          <w:rFonts w:ascii="Tahoma" w:hAnsi="Tahoma" w:cs="Tahoma"/>
          <w:sz w:val="18"/>
          <w:szCs w:val="18"/>
        </w:rPr>
        <w:t xml:space="preserve">EPS, navrhují se úpravy v souladu s novým dispozičním řešením.  </w:t>
      </w:r>
    </w:p>
    <w:p w:rsidR="0057647F" w:rsidRDefault="0057647F" w:rsidP="0057647F">
      <w:pPr>
        <w:spacing w:before="120" w:after="120"/>
        <w:jc w:val="both"/>
        <w:rPr>
          <w:rFonts w:ascii="Tahoma" w:hAnsi="Tahoma" w:cs="Tahoma"/>
          <w:sz w:val="18"/>
          <w:szCs w:val="18"/>
        </w:rPr>
      </w:pPr>
      <w:r w:rsidRPr="009E327E">
        <w:rPr>
          <w:rFonts w:ascii="Tahoma" w:hAnsi="Tahoma" w:cs="Tahoma"/>
          <w:b/>
          <w:sz w:val="18"/>
          <w:szCs w:val="18"/>
        </w:rPr>
        <w:t>SHZ</w:t>
      </w:r>
      <w:r>
        <w:rPr>
          <w:rFonts w:ascii="Tahoma" w:hAnsi="Tahoma" w:cs="Tahoma"/>
          <w:sz w:val="18"/>
          <w:szCs w:val="18"/>
        </w:rPr>
        <w:t xml:space="preserve"> </w:t>
      </w:r>
      <w:r w:rsidRPr="00684BE8">
        <w:rPr>
          <w:rFonts w:ascii="Tahoma" w:hAnsi="Tahoma" w:cs="Tahoma"/>
          <w:b/>
          <w:sz w:val="18"/>
          <w:szCs w:val="18"/>
        </w:rPr>
        <w:t>(c</w:t>
      </w:r>
      <w:r>
        <w:rPr>
          <w:rFonts w:ascii="Tahoma" w:hAnsi="Tahoma" w:cs="Tahoma"/>
          <w:b/>
          <w:sz w:val="18"/>
          <w:szCs w:val="18"/>
          <w:vertAlign w:val="subscript"/>
        </w:rPr>
        <w:t>3</w:t>
      </w:r>
      <w:r w:rsidRPr="00684BE8">
        <w:rPr>
          <w:rFonts w:ascii="Tahoma" w:hAnsi="Tahoma" w:cs="Tahoma"/>
          <w:b/>
          <w:sz w:val="18"/>
          <w:szCs w:val="18"/>
        </w:rPr>
        <w:t>)</w:t>
      </w:r>
      <w:r w:rsidR="008F3E03">
        <w:rPr>
          <w:rFonts w:ascii="Tahoma" w:hAnsi="Tahoma" w:cs="Tahoma"/>
          <w:sz w:val="18"/>
          <w:szCs w:val="18"/>
        </w:rPr>
        <w:t xml:space="preserve">  –  </w:t>
      </w:r>
      <w:r w:rsidR="00D016F9">
        <w:rPr>
          <w:rFonts w:ascii="Tahoma" w:hAnsi="Tahoma" w:cs="Tahoma"/>
          <w:sz w:val="18"/>
          <w:szCs w:val="18"/>
        </w:rPr>
        <w:t xml:space="preserve">požární úsek </w:t>
      </w:r>
      <w:r w:rsidR="00A649C9">
        <w:rPr>
          <w:rFonts w:ascii="Tahoma" w:hAnsi="Tahoma" w:cs="Tahoma"/>
          <w:sz w:val="18"/>
          <w:szCs w:val="18"/>
        </w:rPr>
        <w:t xml:space="preserve">nové technické místnosti bude vybaven plynovým hasicím zařízením (PHZ). </w:t>
      </w:r>
    </w:p>
    <w:p w:rsidR="0057647F" w:rsidRDefault="0057647F" w:rsidP="0057647F">
      <w:pPr>
        <w:spacing w:before="120" w:after="120"/>
        <w:jc w:val="both"/>
        <w:rPr>
          <w:rFonts w:ascii="Tahoma" w:hAnsi="Tahoma" w:cs="Tahoma"/>
          <w:sz w:val="18"/>
          <w:szCs w:val="18"/>
        </w:rPr>
      </w:pPr>
      <w:r>
        <w:rPr>
          <w:rFonts w:ascii="Tahoma" w:hAnsi="Tahoma" w:cs="Tahoma"/>
          <w:b/>
          <w:sz w:val="18"/>
          <w:szCs w:val="18"/>
        </w:rPr>
        <w:t xml:space="preserve">ZOKT </w:t>
      </w:r>
      <w:r w:rsidRPr="00684BE8">
        <w:rPr>
          <w:rFonts w:ascii="Tahoma" w:hAnsi="Tahoma" w:cs="Tahoma"/>
          <w:b/>
          <w:sz w:val="18"/>
          <w:szCs w:val="18"/>
        </w:rPr>
        <w:t>(c</w:t>
      </w:r>
      <w:r>
        <w:rPr>
          <w:rFonts w:ascii="Tahoma" w:hAnsi="Tahoma" w:cs="Tahoma"/>
          <w:b/>
          <w:sz w:val="18"/>
          <w:szCs w:val="18"/>
          <w:vertAlign w:val="subscript"/>
        </w:rPr>
        <w:t>4</w:t>
      </w:r>
      <w:r w:rsidRPr="00684BE8">
        <w:rPr>
          <w:rFonts w:ascii="Tahoma" w:hAnsi="Tahoma" w:cs="Tahoma"/>
          <w:b/>
          <w:sz w:val="18"/>
          <w:szCs w:val="18"/>
        </w:rPr>
        <w:t>)</w:t>
      </w:r>
      <w:r w:rsidR="008F3E03">
        <w:rPr>
          <w:rFonts w:ascii="Tahoma" w:hAnsi="Tahoma" w:cs="Tahoma"/>
          <w:sz w:val="18"/>
          <w:szCs w:val="18"/>
        </w:rPr>
        <w:t xml:space="preserve"> –</w:t>
      </w:r>
      <w:r w:rsidR="00A649C9">
        <w:rPr>
          <w:rFonts w:ascii="Tahoma" w:hAnsi="Tahoma" w:cs="Tahoma"/>
          <w:sz w:val="18"/>
          <w:szCs w:val="18"/>
        </w:rPr>
        <w:t xml:space="preserve"> požární úsek nové technické místnosti</w:t>
      </w:r>
      <w:r w:rsidR="00860970">
        <w:rPr>
          <w:rFonts w:ascii="Tahoma" w:hAnsi="Tahoma" w:cs="Tahoma"/>
          <w:sz w:val="18"/>
          <w:szCs w:val="18"/>
        </w:rPr>
        <w:t xml:space="preserve"> </w:t>
      </w:r>
      <w:r w:rsidR="00A649C9">
        <w:rPr>
          <w:rFonts w:ascii="Tahoma" w:hAnsi="Tahoma" w:cs="Tahoma"/>
          <w:sz w:val="18"/>
          <w:szCs w:val="18"/>
        </w:rPr>
        <w:t xml:space="preserve">nebude vybaven požárním odvětráním. </w:t>
      </w:r>
    </w:p>
    <w:p w:rsidR="0057647F" w:rsidRDefault="0057647F" w:rsidP="0057647F">
      <w:pPr>
        <w:spacing w:before="120" w:after="120"/>
        <w:jc w:val="both"/>
        <w:rPr>
          <w:rFonts w:ascii="Tahoma" w:hAnsi="Tahoma" w:cs="Tahoma"/>
          <w:sz w:val="18"/>
          <w:szCs w:val="18"/>
        </w:rPr>
      </w:pPr>
      <w:r w:rsidRPr="00C3321D">
        <w:rPr>
          <w:rFonts w:ascii="Tahoma" w:hAnsi="Tahoma" w:cs="Tahoma"/>
          <w:b/>
          <w:sz w:val="18"/>
          <w:szCs w:val="18"/>
        </w:rPr>
        <w:t>Evakuační rozhlas</w:t>
      </w:r>
      <w:r w:rsidR="005061A6">
        <w:rPr>
          <w:rFonts w:ascii="Tahoma" w:hAnsi="Tahoma" w:cs="Tahoma"/>
          <w:b/>
          <w:sz w:val="18"/>
          <w:szCs w:val="18"/>
        </w:rPr>
        <w:t xml:space="preserve"> / sirény</w:t>
      </w:r>
      <w:r>
        <w:rPr>
          <w:rFonts w:ascii="Tahoma" w:hAnsi="Tahoma" w:cs="Tahoma"/>
          <w:sz w:val="18"/>
          <w:szCs w:val="18"/>
        </w:rPr>
        <w:t xml:space="preserve"> – v dotčeném prostoru jsou instalovány sirény pro vyhlášení požárního poplachu. </w:t>
      </w:r>
    </w:p>
    <w:p w:rsidR="00610518" w:rsidRPr="00424F72" w:rsidRDefault="00610518" w:rsidP="00461C24">
      <w:pPr>
        <w:pStyle w:val="NADPIS-TUSAN"/>
      </w:pPr>
      <w:bookmarkStart w:id="19" w:name="_Toc288805663"/>
      <w:bookmarkStart w:id="20" w:name="_Toc288810423"/>
      <w:bookmarkStart w:id="21" w:name="_Toc302508770"/>
      <w:r w:rsidRPr="00424F72">
        <w:t xml:space="preserve">DĚLENÍ </w:t>
      </w:r>
      <w:r w:rsidR="00F8387F">
        <w:t xml:space="preserve">ŘEŠENÉ STAVBY </w:t>
      </w:r>
      <w:r w:rsidRPr="00424F72">
        <w:t>DO POŽÁRNÍCH ÚSEKŮ</w:t>
      </w:r>
      <w:bookmarkEnd w:id="19"/>
      <w:bookmarkEnd w:id="20"/>
      <w:bookmarkEnd w:id="21"/>
    </w:p>
    <w:p w:rsidR="005061A6" w:rsidRDefault="005061A6" w:rsidP="0001263F">
      <w:pPr>
        <w:spacing w:after="120"/>
        <w:jc w:val="both"/>
        <w:rPr>
          <w:rFonts w:ascii="Tahoma" w:hAnsi="Tahoma"/>
          <w:bCs/>
          <w:sz w:val="18"/>
          <w:szCs w:val="18"/>
        </w:rPr>
      </w:pPr>
      <w:r>
        <w:rPr>
          <w:rFonts w:ascii="Tahoma" w:hAnsi="Tahoma"/>
          <w:bCs/>
          <w:sz w:val="18"/>
          <w:szCs w:val="18"/>
        </w:rPr>
        <w:t xml:space="preserve">Nová technická místnost přepojovače musí v souladu s čl. 5.1 e) ČSN 73 0843 ed. 2 tvořit samostatný požární úsek. Je navržen požární úsek N7.1. </w:t>
      </w:r>
    </w:p>
    <w:p w:rsidR="005061A6" w:rsidRDefault="005061A6" w:rsidP="0001263F">
      <w:pPr>
        <w:spacing w:after="120"/>
        <w:jc w:val="both"/>
        <w:rPr>
          <w:rFonts w:ascii="Tahoma" w:hAnsi="Tahoma"/>
          <w:bCs/>
          <w:sz w:val="18"/>
          <w:szCs w:val="18"/>
        </w:rPr>
      </w:pPr>
      <w:r>
        <w:rPr>
          <w:rFonts w:ascii="Tahoma" w:hAnsi="Tahoma"/>
          <w:bCs/>
          <w:sz w:val="18"/>
          <w:szCs w:val="18"/>
        </w:rPr>
        <w:t xml:space="preserve">Dutina pod zvýšenou podlahou nebude řešena jako samostatný požární úsek v souladu s čl. 5.8.1 ab) ČSN 73 0810 – </w:t>
      </w:r>
      <w:r w:rsidR="00735A14">
        <w:rPr>
          <w:rFonts w:ascii="Tahoma" w:hAnsi="Tahoma"/>
          <w:bCs/>
          <w:sz w:val="18"/>
          <w:szCs w:val="18"/>
        </w:rPr>
        <w:t>svislá vzdálenost měřená mezi žlb. stropem a spodní plochou desky zvýšené podlahy je dle projektu max. 250 mm. Zdvojená podlaha je navržena z nosné ocelové/hliníkové konstrukce a desky jsou navrženy nehořlavé = TRNO A1,A2 a nezapočítají se tedy do p</w:t>
      </w:r>
      <w:r w:rsidR="00735A14">
        <w:rPr>
          <w:rFonts w:ascii="Tahoma" w:hAnsi="Tahoma"/>
          <w:bCs/>
          <w:sz w:val="18"/>
          <w:szCs w:val="18"/>
          <w:vertAlign w:val="subscript"/>
        </w:rPr>
        <w:t>s</w:t>
      </w:r>
      <w:r w:rsidR="00735A14">
        <w:rPr>
          <w:rFonts w:ascii="Tahoma" w:hAnsi="Tahoma"/>
          <w:bCs/>
          <w:sz w:val="18"/>
          <w:szCs w:val="18"/>
        </w:rPr>
        <w:t xml:space="preserve">. </w:t>
      </w:r>
    </w:p>
    <w:p w:rsidR="00735A14" w:rsidRDefault="00735A14" w:rsidP="0001263F">
      <w:pPr>
        <w:spacing w:after="120"/>
        <w:jc w:val="both"/>
        <w:rPr>
          <w:rFonts w:ascii="Tahoma" w:hAnsi="Tahoma"/>
          <w:bCs/>
          <w:sz w:val="18"/>
          <w:szCs w:val="18"/>
        </w:rPr>
      </w:pPr>
      <w:r>
        <w:rPr>
          <w:rFonts w:ascii="Tahoma" w:hAnsi="Tahoma"/>
          <w:bCs/>
          <w:sz w:val="18"/>
          <w:szCs w:val="18"/>
        </w:rPr>
        <w:t xml:space="preserve">Součástí </w:t>
      </w:r>
      <w:r w:rsidR="00DE0A5C">
        <w:rPr>
          <w:rFonts w:ascii="Tahoma" w:hAnsi="Tahoma"/>
          <w:bCs/>
          <w:sz w:val="18"/>
          <w:szCs w:val="18"/>
        </w:rPr>
        <w:t xml:space="preserve">chráněného </w:t>
      </w:r>
      <w:r>
        <w:rPr>
          <w:rFonts w:ascii="Tahoma" w:hAnsi="Tahoma"/>
          <w:bCs/>
          <w:sz w:val="18"/>
          <w:szCs w:val="18"/>
        </w:rPr>
        <w:t xml:space="preserve">požární úseku mohou být i tlakové lahve </w:t>
      </w:r>
      <w:r w:rsidR="00DE0A5C">
        <w:rPr>
          <w:rFonts w:ascii="Tahoma" w:hAnsi="Tahoma"/>
          <w:bCs/>
          <w:sz w:val="18"/>
          <w:szCs w:val="18"/>
        </w:rPr>
        <w:t>plynového stabilního hasicího zařízení v souladu s čl. 7.8 ČSN 07 8304. Jsou navrženy 2 tlakové lahve o objemu do 50 l. Všechny použité tlakové nádoby musí být vybaveny tlakovou pojistkou proti výbuchu vnitřní přetlakem. Prostor nad vstupními dveřmi do místnosti a vnitřní prostor místnosti s nádobami musí být vybaven výstražným systémem</w:t>
      </w:r>
      <w:r w:rsidR="0032207A">
        <w:rPr>
          <w:rFonts w:ascii="Tahoma" w:hAnsi="Tahoma"/>
          <w:bCs/>
          <w:sz w:val="18"/>
          <w:szCs w:val="18"/>
        </w:rPr>
        <w:t xml:space="preserve"> indikujícím případný pokles tlaku v nádobách s hasivem nebo únik hasiva. </w:t>
      </w:r>
    </w:p>
    <w:p w:rsidR="00264397" w:rsidRDefault="0032207A" w:rsidP="0001263F">
      <w:pPr>
        <w:spacing w:after="120"/>
        <w:jc w:val="both"/>
        <w:rPr>
          <w:rFonts w:ascii="Tahoma" w:hAnsi="Tahoma"/>
          <w:bCs/>
          <w:sz w:val="18"/>
          <w:szCs w:val="18"/>
        </w:rPr>
      </w:pPr>
      <w:r>
        <w:rPr>
          <w:rFonts w:ascii="Tahoma" w:hAnsi="Tahoma"/>
          <w:bCs/>
          <w:sz w:val="18"/>
          <w:szCs w:val="18"/>
        </w:rPr>
        <w:t xml:space="preserve">Prostor, v němž jsi umístěny nádoby stabilnách hasicích zařízeních, musí být chráněn zařízením pro snížení tlaku, které v případě úniku hasiva zamezí destrukci konstrukcí vlivem zvýšení talku v prostoru – je navrženo instalací klapky do obvodové stěny. Tlakové nádoby musí být zabezpečeny proti pádu. </w:t>
      </w:r>
    </w:p>
    <w:p w:rsidR="00264397" w:rsidRDefault="0032207A" w:rsidP="0001263F">
      <w:pPr>
        <w:spacing w:after="120"/>
        <w:jc w:val="both"/>
        <w:rPr>
          <w:rFonts w:ascii="Tahoma" w:hAnsi="Tahoma"/>
          <w:bCs/>
          <w:sz w:val="18"/>
          <w:szCs w:val="18"/>
        </w:rPr>
      </w:pPr>
      <w:r>
        <w:rPr>
          <w:rFonts w:ascii="Tahoma" w:hAnsi="Tahoma"/>
          <w:bCs/>
          <w:sz w:val="18"/>
          <w:szCs w:val="18"/>
        </w:rPr>
        <w:t xml:space="preserve">Před talkovými nádobami musí být volný prostor šířky min. 1,0 m dále musí být zajištěn volný prostor bez překážek v šířce 1,0 m až na východ z místnosti. </w:t>
      </w:r>
    </w:p>
    <w:p w:rsidR="0032207A" w:rsidRPr="00735A14" w:rsidRDefault="0032207A" w:rsidP="0001263F">
      <w:pPr>
        <w:spacing w:after="120"/>
        <w:jc w:val="both"/>
        <w:rPr>
          <w:rFonts w:ascii="Tahoma" w:hAnsi="Tahoma"/>
          <w:bCs/>
          <w:sz w:val="18"/>
          <w:szCs w:val="18"/>
        </w:rPr>
      </w:pPr>
      <w:r>
        <w:rPr>
          <w:rFonts w:ascii="Tahoma" w:hAnsi="Tahoma"/>
          <w:bCs/>
          <w:sz w:val="18"/>
          <w:szCs w:val="18"/>
        </w:rPr>
        <w:t>Zdroje tepla s teplotou větší než 50</w:t>
      </w:r>
      <w:r>
        <w:rPr>
          <w:rFonts w:ascii="Tahoma" w:hAnsi="Tahoma" w:cs="Tahoma"/>
          <w:bCs/>
          <w:sz w:val="18"/>
          <w:szCs w:val="18"/>
        </w:rPr>
        <w:t>°</w:t>
      </w:r>
      <w:r>
        <w:rPr>
          <w:rFonts w:ascii="Tahoma" w:hAnsi="Tahoma"/>
          <w:bCs/>
          <w:sz w:val="18"/>
          <w:szCs w:val="18"/>
        </w:rPr>
        <w:t xml:space="preserve">C musí být v minimální vzdálenosti 1,0 m od tlakových lahví. </w:t>
      </w:r>
      <w:r w:rsidR="00264397">
        <w:rPr>
          <w:rFonts w:ascii="Tahoma" w:hAnsi="Tahoma"/>
          <w:bCs/>
          <w:sz w:val="18"/>
          <w:szCs w:val="18"/>
        </w:rPr>
        <w:t xml:space="preserve">Stěna za nádobami + 100 mm do boku od krajní lahve nesmí mít elektrické zásuvky, rozváděče, nesmí zde být volně vedeny kabely, hadice apod. Na dveřích do místnosti, nebo vedle těchto dveří musí být umístěny bezpečnostní tabulky se symbolem nádoby dle ČSN 01 8014, které dále budou doplněny počtem lahví. Značení musí odpovídat příloze A.2 ČSN  07 8304.  </w:t>
      </w:r>
    </w:p>
    <w:p w:rsidR="00150292" w:rsidRPr="00424F72" w:rsidRDefault="00610518" w:rsidP="00461C24">
      <w:pPr>
        <w:pStyle w:val="NADPIS-TUSAN"/>
      </w:pPr>
      <w:bookmarkStart w:id="22" w:name="_Toc288805667"/>
      <w:bookmarkStart w:id="23" w:name="_Toc288810427"/>
      <w:bookmarkStart w:id="24" w:name="_Toc302508771"/>
      <w:r w:rsidRPr="00424F72">
        <w:t>STANOVENÍ POŽÁRNÍHO RIZIKA</w:t>
      </w:r>
      <w:bookmarkEnd w:id="22"/>
      <w:bookmarkEnd w:id="23"/>
      <w:bookmarkEnd w:id="24"/>
      <w:r w:rsidR="00150292" w:rsidRPr="00424F72">
        <w:t xml:space="preserve"> A STUPNĚ POŽÁRNÍ BEZPEČNOSTI</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w:t>
      </w:r>
    </w:p>
    <w:p w:rsidR="0074086F" w:rsidRPr="00264397" w:rsidRDefault="0074086F" w:rsidP="0074086F">
      <w:pPr>
        <w:pStyle w:val="Bezmezer1"/>
        <w:rPr>
          <w:rFonts w:ascii="Courier New" w:hAnsi="Courier New" w:cs="Courier New"/>
          <w:b/>
          <w:bCs/>
          <w:sz w:val="18"/>
          <w:szCs w:val="18"/>
        </w:rPr>
      </w:pPr>
      <w:r w:rsidRPr="00264397">
        <w:rPr>
          <w:rFonts w:ascii="Courier New" w:hAnsi="Courier New" w:cs="Courier New"/>
          <w:b/>
          <w:bCs/>
          <w:sz w:val="18"/>
          <w:szCs w:val="18"/>
        </w:rPr>
        <w:t>POŽÁRNÍ ÚSEK: N7.1 - rozvodna přepojovače</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Požární výška  h  [m]    =    26,00</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Výšková poloha hp [m]    =    23,00</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Konstrukční systém : Nehořlavý (DP1, čl. 7.2.8.a)</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Umístění požárního úseku: nadzemní podlaží</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Počet podlaží úseku z    =     1</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Nejníže umístěné podlaží =     7</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Nejvýše umístěné podlaží =     7</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Počet užitných podlaží   =     1</w:t>
      </w:r>
    </w:p>
    <w:p w:rsidR="0074086F" w:rsidRPr="0074086F" w:rsidRDefault="0074086F" w:rsidP="0074086F">
      <w:pPr>
        <w:pStyle w:val="Bezmezer1"/>
        <w:rPr>
          <w:rFonts w:ascii="Courier New" w:hAnsi="Courier New" w:cs="Courier New"/>
          <w:sz w:val="18"/>
          <w:szCs w:val="18"/>
        </w:rPr>
      </w:pP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Parametry místností v požárním úseku:</w:t>
      </w:r>
    </w:p>
    <w:p w:rsidR="0074086F" w:rsidRPr="0074086F" w:rsidRDefault="0074086F" w:rsidP="0074086F">
      <w:pPr>
        <w:pStyle w:val="Bezmezer1"/>
        <w:rPr>
          <w:rFonts w:ascii="Courier New" w:hAnsi="Courier New" w:cs="Courier New"/>
          <w:sz w:val="18"/>
          <w:szCs w:val="18"/>
        </w:rPr>
      </w:pP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č.m.      č.p. Účel                      S     pn    pol. A.1    an      ps</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 xml:space="preserve">                                       [m2] [kg.m-2]                [kg.m-2]</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7.01        7  dispečink 2 - nový      19,9    40,0  01.01       1,00    0,0</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7.06        7  rozvaděčový sál - př    40,3    50,0  12.01.04    1,10    0,0</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w:t>
      </w:r>
    </w:p>
    <w:p w:rsidR="0074086F" w:rsidRPr="0074086F" w:rsidRDefault="0074086F" w:rsidP="0074086F">
      <w:pPr>
        <w:pStyle w:val="Bezmezer1"/>
        <w:rPr>
          <w:rFonts w:ascii="Courier New" w:hAnsi="Courier New" w:cs="Courier New"/>
          <w:sz w:val="18"/>
          <w:szCs w:val="18"/>
        </w:rPr>
      </w:pP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POŽÁRNÍ RIZIKO</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S  [m2]  =    60,18</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So [m2]  =     0,00</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ho [m]   =     0,00</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hs [m]   =     2,50</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Sm [m2]  =    40,28</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p  [kg.m-2] =    46,69</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an  =     1,072</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a   =     1,072</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b   =     1,391</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c   =     0,500</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Použitý součinitel podle čl. 6.6.1:</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c) SSHZ (součinitel c3);</w:t>
      </w:r>
    </w:p>
    <w:p w:rsidR="0074086F" w:rsidRPr="0074086F" w:rsidRDefault="0074086F" w:rsidP="0074086F">
      <w:pPr>
        <w:pStyle w:val="Bezmezer1"/>
        <w:rPr>
          <w:rFonts w:ascii="Courier New" w:hAnsi="Courier New" w:cs="Courier New"/>
          <w:sz w:val="18"/>
          <w:szCs w:val="18"/>
        </w:rPr>
      </w:pP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Využití součinitele c podle čl. 6.6.2</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a) ke snížení požárního rizika v rovnici (1) čl. 6.2.1;</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b) ke zvětšení mezních rozměrů požárního úseku (7.3.4 bod c))</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c) ke zvětšení mezních délek nechráněných únikových cest úseku (9.10.3 a))</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Třída rizika SSHZ podle čl. 6.6.6.1 = OH1</w:t>
      </w:r>
    </w:p>
    <w:p w:rsidR="0074086F" w:rsidRPr="0074086F" w:rsidRDefault="0074086F" w:rsidP="0074086F">
      <w:pPr>
        <w:pStyle w:val="Bezmezer1"/>
        <w:rPr>
          <w:rFonts w:ascii="Courier New" w:hAnsi="Courier New" w:cs="Courier New"/>
          <w:sz w:val="18"/>
          <w:szCs w:val="18"/>
        </w:rPr>
      </w:pPr>
      <w:r w:rsidRPr="0074086F">
        <w:rPr>
          <w:rFonts w:ascii="Courier New" w:hAnsi="Courier New" w:cs="Courier New"/>
          <w:sz w:val="18"/>
          <w:szCs w:val="18"/>
        </w:rPr>
        <w:t>pv  [kg.m-2] = p.a.b.c =    34,81</w:t>
      </w:r>
    </w:p>
    <w:p w:rsidR="0074086F" w:rsidRPr="0074086F" w:rsidRDefault="0074086F" w:rsidP="0074086F">
      <w:pPr>
        <w:pStyle w:val="Bezmezer1"/>
        <w:rPr>
          <w:rFonts w:ascii="Courier New" w:hAnsi="Courier New" w:cs="Courier New"/>
          <w:sz w:val="18"/>
          <w:szCs w:val="18"/>
          <w:u w:val="single"/>
        </w:rPr>
      </w:pPr>
      <w:r w:rsidRPr="0074086F">
        <w:rPr>
          <w:rFonts w:ascii="Courier New" w:hAnsi="Courier New" w:cs="Courier New"/>
          <w:sz w:val="18"/>
          <w:szCs w:val="18"/>
          <w:u w:val="single"/>
        </w:rPr>
        <w:t>Stupeň požární bezpečnosti (čl. 7.2) = IV.</w:t>
      </w:r>
    </w:p>
    <w:p w:rsidR="004D0938" w:rsidRPr="00424F72" w:rsidRDefault="00B7153E" w:rsidP="004D0938">
      <w:pPr>
        <w:numPr>
          <w:ilvl w:val="0"/>
          <w:numId w:val="2"/>
        </w:numPr>
        <w:spacing w:before="240" w:after="200"/>
        <w:ind w:left="567" w:hanging="567"/>
        <w:rPr>
          <w:rFonts w:ascii="Tahoma" w:hAnsi="Tahoma"/>
          <w:sz w:val="26"/>
          <w:szCs w:val="28"/>
        </w:rPr>
      </w:pPr>
      <w:r>
        <w:rPr>
          <w:rFonts w:ascii="Tahoma" w:hAnsi="Tahoma"/>
          <w:sz w:val="26"/>
          <w:szCs w:val="28"/>
        </w:rPr>
        <w:t>S</w:t>
      </w:r>
      <w:r w:rsidR="004D0938" w:rsidRPr="00424F72">
        <w:rPr>
          <w:rFonts w:ascii="Tahoma" w:hAnsi="Tahoma"/>
          <w:sz w:val="26"/>
          <w:szCs w:val="28"/>
        </w:rPr>
        <w:t>TANOVENÍ A POSOUZENÍ MEZNÍ PLOCHY POŽÁRNÍCH ÚSEKŮ</w:t>
      </w:r>
    </w:p>
    <w:p w:rsidR="00ED2138" w:rsidRPr="00ED2138" w:rsidRDefault="00ED2138" w:rsidP="00D016F9">
      <w:pPr>
        <w:pStyle w:val="Bezmezer"/>
        <w:numPr>
          <w:ilvl w:val="0"/>
          <w:numId w:val="0"/>
        </w:numPr>
        <w:rPr>
          <w:rFonts w:ascii="Tahoma" w:hAnsi="Tahoma" w:cs="Tahoma"/>
          <w:sz w:val="18"/>
          <w:szCs w:val="18"/>
          <w:lang w:eastAsia="cs-CZ"/>
        </w:rPr>
      </w:pPr>
      <w:r w:rsidRPr="00ED2138">
        <w:rPr>
          <w:rFonts w:ascii="Tahoma" w:hAnsi="Tahoma" w:cs="Tahoma"/>
          <w:sz w:val="18"/>
          <w:szCs w:val="18"/>
          <w:lang w:eastAsia="cs-CZ"/>
        </w:rPr>
        <w:t>Velikost požárního úseku N</w:t>
      </w:r>
      <w:r w:rsidR="0074086F">
        <w:rPr>
          <w:rFonts w:ascii="Tahoma" w:hAnsi="Tahoma" w:cs="Tahoma"/>
          <w:sz w:val="18"/>
          <w:szCs w:val="18"/>
          <w:lang w:eastAsia="cs-CZ"/>
        </w:rPr>
        <w:t>7.1</w:t>
      </w:r>
      <w:r w:rsidRPr="00ED2138">
        <w:rPr>
          <w:rFonts w:ascii="Tahoma" w:hAnsi="Tahoma" w:cs="Tahoma"/>
          <w:sz w:val="18"/>
          <w:szCs w:val="18"/>
          <w:lang w:eastAsia="cs-CZ"/>
        </w:rPr>
        <w:t xml:space="preserve"> nepřekračuje mezní hodnoty stanovené v ČSN 73 0802.</w:t>
      </w:r>
    </w:p>
    <w:p w:rsidR="00610518" w:rsidRPr="00424F72" w:rsidRDefault="00610518" w:rsidP="00461C24">
      <w:pPr>
        <w:pStyle w:val="NADPIS-TUSAN"/>
      </w:pPr>
      <w:bookmarkStart w:id="25" w:name="_Toc288805670"/>
      <w:bookmarkStart w:id="26" w:name="_Toc288810430"/>
      <w:bookmarkStart w:id="27" w:name="_Toc302508774"/>
      <w:r w:rsidRPr="00424F72">
        <w:t>POŽÁRNÍ ODOLNOST STAVEBNÍCH KONSTRUKCÍ</w:t>
      </w:r>
      <w:bookmarkEnd w:id="25"/>
      <w:bookmarkEnd w:id="26"/>
      <w:bookmarkEnd w:id="27"/>
    </w:p>
    <w:p w:rsidR="00EB13C8" w:rsidRDefault="00EB13C8" w:rsidP="00EB13C8">
      <w:pPr>
        <w:autoSpaceDE w:val="0"/>
        <w:autoSpaceDN w:val="0"/>
        <w:adjustRightInd w:val="0"/>
        <w:jc w:val="both"/>
        <w:rPr>
          <w:rFonts w:ascii="Tahoma,Bold" w:hAnsi="Tahoma,Bold" w:cs="Tahoma,Bold"/>
          <w:b/>
          <w:bCs/>
          <w:sz w:val="18"/>
          <w:szCs w:val="18"/>
          <w:lang w:eastAsia="en-US"/>
        </w:rPr>
      </w:pPr>
      <w:r>
        <w:rPr>
          <w:rFonts w:ascii="Tahoma" w:hAnsi="Tahoma" w:cs="Tahoma"/>
          <w:sz w:val="18"/>
          <w:szCs w:val="18"/>
          <w:lang w:eastAsia="en-US"/>
        </w:rPr>
        <w:t xml:space="preserve">Požární odolnost stavebních konstrukcí je stanovena z hodnot dle tabulky 12 ČSN 73 0802 a dle ustanovení ČSN 73 0810. Dále jsou zapracovány požadavky vyhlášky MV č. 23/2008 Sb., o technických podmínkách požární ochrany staveb. </w:t>
      </w:r>
      <w:r>
        <w:rPr>
          <w:rFonts w:ascii="Tahoma,Bold" w:hAnsi="Tahoma,Bold" w:cs="Tahoma,Bold"/>
          <w:b/>
          <w:bCs/>
          <w:sz w:val="18"/>
          <w:szCs w:val="18"/>
          <w:lang w:eastAsia="en-US"/>
        </w:rPr>
        <w:t>Požadavky na požární odolnost stavebních konstrukcí jsou popsány v grafické</w:t>
      </w:r>
      <w:r>
        <w:rPr>
          <w:rFonts w:ascii="Tahoma" w:hAnsi="Tahoma" w:cs="Tahoma"/>
          <w:sz w:val="18"/>
          <w:szCs w:val="18"/>
          <w:lang w:eastAsia="en-US"/>
        </w:rPr>
        <w:t xml:space="preserve"> </w:t>
      </w:r>
      <w:r>
        <w:rPr>
          <w:rFonts w:ascii="Tahoma,Bold" w:hAnsi="Tahoma,Bold" w:cs="Tahoma,Bold"/>
          <w:b/>
          <w:bCs/>
          <w:sz w:val="18"/>
          <w:szCs w:val="18"/>
          <w:lang w:eastAsia="en-US"/>
        </w:rPr>
        <w:t xml:space="preserve">příloze. </w:t>
      </w:r>
    </w:p>
    <w:p w:rsidR="00860970" w:rsidRPr="00860970" w:rsidRDefault="00860970" w:rsidP="00860970">
      <w:pPr>
        <w:numPr>
          <w:ilvl w:val="1"/>
          <w:numId w:val="2"/>
        </w:numPr>
        <w:tabs>
          <w:tab w:val="clear" w:pos="-402"/>
          <w:tab w:val="num" w:pos="0"/>
        </w:tabs>
        <w:spacing w:before="120" w:after="120"/>
        <w:ind w:left="709" w:hanging="709"/>
        <w:jc w:val="both"/>
        <w:rPr>
          <w:rFonts w:ascii="Tahoma" w:hAnsi="Tahoma"/>
          <w:sz w:val="22"/>
        </w:rPr>
      </w:pPr>
      <w:r w:rsidRPr="00860970">
        <w:rPr>
          <w:rFonts w:ascii="Tahoma" w:hAnsi="Tahoma"/>
          <w:sz w:val="22"/>
        </w:rPr>
        <w:t>POŽÁRNÍ STĚNY</w:t>
      </w:r>
      <w:r w:rsidR="00EB13C8">
        <w:rPr>
          <w:rFonts w:ascii="Tahoma" w:hAnsi="Tahoma"/>
          <w:sz w:val="22"/>
        </w:rPr>
        <w:t xml:space="preserve">, STROPY </w:t>
      </w:r>
    </w:p>
    <w:p w:rsidR="00EB13C8" w:rsidRDefault="00EB13C8" w:rsidP="00EB13C8">
      <w:pPr>
        <w:jc w:val="both"/>
        <w:rPr>
          <w:rFonts w:ascii="Tahoma" w:hAnsi="Tahoma" w:cs="Tahoma"/>
          <w:sz w:val="18"/>
          <w:szCs w:val="18"/>
        </w:rPr>
      </w:pPr>
      <w:r>
        <w:rPr>
          <w:rFonts w:ascii="Tahoma" w:hAnsi="Tahoma" w:cs="Tahoma"/>
          <w:sz w:val="18"/>
          <w:szCs w:val="18"/>
        </w:rPr>
        <w:t xml:space="preserve">Požadovaná požární odolnost REI/EI </w:t>
      </w:r>
      <w:r w:rsidR="00264397">
        <w:rPr>
          <w:rFonts w:ascii="Tahoma" w:hAnsi="Tahoma" w:cs="Tahoma"/>
          <w:sz w:val="18"/>
          <w:szCs w:val="18"/>
        </w:rPr>
        <w:t>60</w:t>
      </w:r>
      <w:r>
        <w:rPr>
          <w:rFonts w:ascii="Tahoma" w:hAnsi="Tahoma" w:cs="Tahoma"/>
          <w:sz w:val="18"/>
          <w:szCs w:val="18"/>
        </w:rPr>
        <w:t xml:space="preserve"> DP1</w:t>
      </w:r>
      <w:r w:rsidR="00264397">
        <w:rPr>
          <w:rFonts w:ascii="Tahoma" w:hAnsi="Tahoma" w:cs="Tahoma"/>
          <w:sz w:val="18"/>
          <w:szCs w:val="18"/>
        </w:rPr>
        <w:t xml:space="preserve">. </w:t>
      </w:r>
      <w:r w:rsidRPr="00361A44">
        <w:rPr>
          <w:rFonts w:ascii="Tahoma" w:hAnsi="Tahoma" w:cs="Tahoma"/>
          <w:color w:val="FF0000"/>
          <w:sz w:val="18"/>
          <w:szCs w:val="18"/>
        </w:rPr>
        <w:t xml:space="preserve">Stávající </w:t>
      </w:r>
      <w:r w:rsidR="00361A44" w:rsidRPr="00361A44">
        <w:rPr>
          <w:rFonts w:ascii="Tahoma" w:hAnsi="Tahoma" w:cs="Tahoma"/>
          <w:color w:val="FF0000"/>
          <w:sz w:val="18"/>
          <w:szCs w:val="18"/>
        </w:rPr>
        <w:t>železobetonové</w:t>
      </w:r>
      <w:r w:rsidRPr="00361A44">
        <w:rPr>
          <w:rFonts w:ascii="Tahoma" w:hAnsi="Tahoma" w:cs="Tahoma"/>
          <w:color w:val="FF0000"/>
          <w:sz w:val="18"/>
          <w:szCs w:val="18"/>
        </w:rPr>
        <w:t xml:space="preserve"> stěny tl. </w:t>
      </w:r>
      <w:r w:rsidR="00361A44" w:rsidRPr="00361A44">
        <w:rPr>
          <w:rFonts w:ascii="Tahoma" w:hAnsi="Tahoma" w:cs="Tahoma"/>
          <w:color w:val="FF0000"/>
          <w:sz w:val="18"/>
          <w:szCs w:val="18"/>
        </w:rPr>
        <w:t>2</w:t>
      </w:r>
      <w:r w:rsidR="00264397" w:rsidRPr="00361A44">
        <w:rPr>
          <w:rFonts w:ascii="Tahoma" w:hAnsi="Tahoma" w:cs="Tahoma"/>
          <w:color w:val="FF0000"/>
          <w:sz w:val="18"/>
          <w:szCs w:val="18"/>
        </w:rPr>
        <w:t>00</w:t>
      </w:r>
      <w:r w:rsidRPr="00361A44">
        <w:rPr>
          <w:rFonts w:ascii="Tahoma" w:hAnsi="Tahoma" w:cs="Tahoma"/>
          <w:color w:val="FF0000"/>
          <w:sz w:val="18"/>
          <w:szCs w:val="18"/>
        </w:rPr>
        <w:t xml:space="preserve"> mm </w:t>
      </w:r>
      <w:r w:rsidR="00361A44" w:rsidRPr="00361A44">
        <w:rPr>
          <w:rFonts w:ascii="Tahoma" w:hAnsi="Tahoma" w:cs="Tahoma"/>
          <w:color w:val="FF0000"/>
          <w:sz w:val="18"/>
          <w:szCs w:val="18"/>
        </w:rPr>
        <w:t>bez omítky (přiznané)</w:t>
      </w:r>
      <w:r>
        <w:rPr>
          <w:rFonts w:ascii="Tahoma" w:hAnsi="Tahoma" w:cs="Tahoma"/>
          <w:sz w:val="18"/>
          <w:szCs w:val="18"/>
        </w:rPr>
        <w:t xml:space="preserve"> </w:t>
      </w:r>
      <w:r w:rsidR="00264397">
        <w:rPr>
          <w:rFonts w:ascii="Tahoma" w:hAnsi="Tahoma" w:cs="Tahoma"/>
          <w:sz w:val="18"/>
          <w:szCs w:val="18"/>
        </w:rPr>
        <w:t xml:space="preserve">mají </w:t>
      </w:r>
      <w:r>
        <w:rPr>
          <w:rFonts w:ascii="Tahoma" w:hAnsi="Tahoma" w:cs="Tahoma"/>
          <w:sz w:val="18"/>
          <w:szCs w:val="18"/>
        </w:rPr>
        <w:t>požární odolnost REI/EI 120 DP1.</w:t>
      </w:r>
    </w:p>
    <w:p w:rsidR="00264397" w:rsidRDefault="00264397" w:rsidP="00EB13C8">
      <w:pPr>
        <w:jc w:val="both"/>
        <w:rPr>
          <w:rFonts w:ascii="Tahoma" w:hAnsi="Tahoma" w:cs="Tahoma"/>
          <w:sz w:val="18"/>
          <w:szCs w:val="18"/>
        </w:rPr>
      </w:pPr>
    </w:p>
    <w:p w:rsidR="00264397" w:rsidRDefault="00264397" w:rsidP="00EB13C8">
      <w:pPr>
        <w:jc w:val="both"/>
        <w:rPr>
          <w:rFonts w:ascii="Tahoma" w:hAnsi="Tahoma" w:cs="Tahoma"/>
          <w:sz w:val="18"/>
          <w:szCs w:val="18"/>
        </w:rPr>
      </w:pPr>
      <w:r>
        <w:rPr>
          <w:rFonts w:ascii="Tahoma" w:hAnsi="Tahoma" w:cs="Tahoma"/>
          <w:sz w:val="18"/>
          <w:szCs w:val="18"/>
        </w:rPr>
        <w:t xml:space="preserve">Nové SDK konstrukce musí být provedeny v takové skladě dle příslušného technického katalogu výrobce, aby vykazovali požadovanou odolnost EI 60 DP1. Stávající SDK konstrukce se musí upravit na požadovanou odolnost.  </w:t>
      </w:r>
    </w:p>
    <w:p w:rsidR="00264397" w:rsidRDefault="00264397" w:rsidP="00EB13C8">
      <w:pPr>
        <w:jc w:val="both"/>
        <w:rPr>
          <w:rFonts w:ascii="Tahoma" w:hAnsi="Tahoma" w:cs="Tahoma"/>
          <w:sz w:val="18"/>
          <w:szCs w:val="18"/>
        </w:rPr>
      </w:pPr>
    </w:p>
    <w:p w:rsidR="00B6125B" w:rsidRDefault="00EB13C8" w:rsidP="00264397">
      <w:pPr>
        <w:autoSpaceDE w:val="0"/>
        <w:autoSpaceDN w:val="0"/>
        <w:adjustRightInd w:val="0"/>
        <w:jc w:val="both"/>
        <w:rPr>
          <w:rFonts w:ascii="Tahoma" w:hAnsi="Tahoma" w:cs="Tahoma"/>
          <w:sz w:val="18"/>
          <w:szCs w:val="18"/>
          <w:lang w:eastAsia="en-US"/>
        </w:rPr>
      </w:pPr>
      <w:r>
        <w:rPr>
          <w:rFonts w:ascii="Tahoma" w:hAnsi="Tahoma" w:cs="Tahoma"/>
          <w:sz w:val="18"/>
          <w:szCs w:val="18"/>
          <w:lang w:eastAsia="en-US"/>
        </w:rPr>
        <w:t xml:space="preserve">Stávající </w:t>
      </w:r>
      <w:r w:rsidR="00264397">
        <w:rPr>
          <w:rFonts w:ascii="Tahoma" w:hAnsi="Tahoma" w:cs="Tahoma"/>
          <w:sz w:val="18"/>
          <w:szCs w:val="18"/>
          <w:lang w:eastAsia="en-US"/>
        </w:rPr>
        <w:t>železobetonová</w:t>
      </w:r>
      <w:r>
        <w:rPr>
          <w:rFonts w:ascii="Tahoma" w:hAnsi="Tahoma" w:cs="Tahoma"/>
          <w:sz w:val="18"/>
          <w:szCs w:val="18"/>
          <w:lang w:eastAsia="en-US"/>
        </w:rPr>
        <w:t xml:space="preserve"> stropní konstrukce </w:t>
      </w:r>
      <w:r w:rsidR="00264397">
        <w:rPr>
          <w:rFonts w:ascii="Tahoma" w:hAnsi="Tahoma" w:cs="Tahoma"/>
          <w:sz w:val="18"/>
          <w:szCs w:val="18"/>
          <w:lang w:eastAsia="en-US"/>
        </w:rPr>
        <w:t xml:space="preserve">min. tl. 200 mm má vyhovující požární odolnost REI 60 DP1 při krytí </w:t>
      </w:r>
      <w:r w:rsidR="00B6125B">
        <w:rPr>
          <w:rFonts w:ascii="Tahoma" w:hAnsi="Tahoma" w:cs="Tahoma"/>
          <w:sz w:val="18"/>
          <w:szCs w:val="18"/>
          <w:lang w:eastAsia="en-US"/>
        </w:rPr>
        <w:t xml:space="preserve">jednosměrné výztuže alespoň 20 mm. </w:t>
      </w:r>
    </w:p>
    <w:p w:rsidR="00860970" w:rsidRPr="00860970" w:rsidRDefault="00860970" w:rsidP="00860970">
      <w:pPr>
        <w:numPr>
          <w:ilvl w:val="1"/>
          <w:numId w:val="2"/>
        </w:numPr>
        <w:tabs>
          <w:tab w:val="clear" w:pos="-402"/>
          <w:tab w:val="num" w:pos="0"/>
        </w:tabs>
        <w:spacing w:before="120" w:after="120"/>
        <w:ind w:left="709" w:hanging="709"/>
        <w:jc w:val="both"/>
        <w:rPr>
          <w:rFonts w:ascii="Tahoma" w:hAnsi="Tahoma"/>
          <w:sz w:val="22"/>
        </w:rPr>
      </w:pPr>
      <w:r w:rsidRPr="00860970">
        <w:rPr>
          <w:rFonts w:ascii="Tahoma" w:hAnsi="Tahoma"/>
          <w:sz w:val="22"/>
        </w:rPr>
        <w:t>POŽÁRNÍ UZÁVĚRY</w:t>
      </w:r>
    </w:p>
    <w:p w:rsidR="00EB13C8" w:rsidRDefault="00860970" w:rsidP="00EB13C8">
      <w:pPr>
        <w:numPr>
          <w:ilvl w:val="0"/>
          <w:numId w:val="29"/>
        </w:numPr>
        <w:spacing w:after="120"/>
        <w:ind w:left="284" w:hanging="284"/>
        <w:jc w:val="both"/>
        <w:rPr>
          <w:rFonts w:ascii="Tahoma" w:hAnsi="Tahoma"/>
          <w:sz w:val="18"/>
          <w:szCs w:val="18"/>
        </w:rPr>
      </w:pPr>
      <w:r w:rsidRPr="00860970">
        <w:rPr>
          <w:rFonts w:ascii="Tahoma" w:hAnsi="Tahoma"/>
          <w:sz w:val="18"/>
          <w:szCs w:val="18"/>
        </w:rPr>
        <w:t xml:space="preserve">požadovaná požární odolnost </w:t>
      </w:r>
      <w:r w:rsidR="00B6125B">
        <w:rPr>
          <w:rFonts w:ascii="Tahoma" w:hAnsi="Tahoma"/>
          <w:sz w:val="18"/>
          <w:szCs w:val="18"/>
        </w:rPr>
        <w:t xml:space="preserve">dveří </w:t>
      </w:r>
      <w:r w:rsidR="00EB13C8">
        <w:rPr>
          <w:rFonts w:ascii="Tahoma" w:hAnsi="Tahoma"/>
          <w:sz w:val="18"/>
          <w:szCs w:val="18"/>
        </w:rPr>
        <w:t>musí vykazovat požární odolnost E</w:t>
      </w:r>
      <w:r w:rsidR="00B6125B">
        <w:rPr>
          <w:rFonts w:ascii="Tahoma" w:hAnsi="Tahoma"/>
          <w:sz w:val="18"/>
          <w:szCs w:val="18"/>
        </w:rPr>
        <w:t>W</w:t>
      </w:r>
      <w:r w:rsidR="00EB13C8">
        <w:rPr>
          <w:rFonts w:ascii="Tahoma" w:hAnsi="Tahoma"/>
          <w:sz w:val="18"/>
          <w:szCs w:val="18"/>
        </w:rPr>
        <w:t xml:space="preserve"> </w:t>
      </w:r>
      <w:r w:rsidR="00B6125B">
        <w:rPr>
          <w:rFonts w:ascii="Tahoma" w:hAnsi="Tahoma"/>
          <w:sz w:val="18"/>
          <w:szCs w:val="18"/>
        </w:rPr>
        <w:t>30</w:t>
      </w:r>
      <w:r w:rsidR="00EB13C8">
        <w:rPr>
          <w:rFonts w:ascii="Tahoma" w:hAnsi="Tahoma"/>
          <w:sz w:val="18"/>
          <w:szCs w:val="18"/>
        </w:rPr>
        <w:t xml:space="preserve"> DP</w:t>
      </w:r>
      <w:r w:rsidR="00B6125B">
        <w:rPr>
          <w:rFonts w:ascii="Tahoma" w:hAnsi="Tahoma"/>
          <w:sz w:val="18"/>
          <w:szCs w:val="18"/>
        </w:rPr>
        <w:t>3</w:t>
      </w:r>
      <w:r w:rsidR="00EB13C8">
        <w:rPr>
          <w:rFonts w:ascii="Tahoma" w:hAnsi="Tahoma"/>
          <w:sz w:val="18"/>
          <w:szCs w:val="18"/>
        </w:rPr>
        <w:t xml:space="preserve">. </w:t>
      </w:r>
    </w:p>
    <w:p w:rsidR="00B6125B" w:rsidRPr="00B6125B" w:rsidRDefault="00B6125B" w:rsidP="00B6125B">
      <w:pPr>
        <w:numPr>
          <w:ilvl w:val="1"/>
          <w:numId w:val="2"/>
        </w:numPr>
        <w:tabs>
          <w:tab w:val="clear" w:pos="-402"/>
          <w:tab w:val="num" w:pos="0"/>
        </w:tabs>
        <w:spacing w:before="120" w:after="120"/>
        <w:ind w:left="709" w:hanging="709"/>
        <w:jc w:val="both"/>
        <w:rPr>
          <w:rFonts w:ascii="Tahoma" w:hAnsi="Tahoma"/>
          <w:sz w:val="22"/>
        </w:rPr>
      </w:pPr>
      <w:r w:rsidRPr="00B6125B">
        <w:rPr>
          <w:rFonts w:ascii="Tahoma" w:hAnsi="Tahoma"/>
          <w:sz w:val="22"/>
        </w:rPr>
        <w:t xml:space="preserve">OBVODOVÉ STĚNY </w:t>
      </w:r>
    </w:p>
    <w:p w:rsidR="00B6125B" w:rsidRDefault="00B6125B" w:rsidP="00B6125B">
      <w:pPr>
        <w:spacing w:after="120"/>
        <w:jc w:val="both"/>
        <w:rPr>
          <w:rFonts w:ascii="Tahoma" w:hAnsi="Tahoma"/>
          <w:sz w:val="18"/>
          <w:szCs w:val="18"/>
        </w:rPr>
      </w:pPr>
      <w:r>
        <w:rPr>
          <w:rFonts w:ascii="Tahoma" w:hAnsi="Tahoma"/>
          <w:sz w:val="18"/>
          <w:szCs w:val="18"/>
        </w:rPr>
        <w:t xml:space="preserve">Na styku požární stěny/stropu s obvodovou stěnou musí být v obvodové stěny dodrženy svislé a vodorovné požární pásy šířky min. 900 mm. Požární odolnost EI 45 DP1 u nenosných konstrukcí a REI 60 DP1 u nosných konstrukcí. </w:t>
      </w:r>
    </w:p>
    <w:p w:rsidR="00B6125B" w:rsidRDefault="00B6125B" w:rsidP="00B6125B">
      <w:pPr>
        <w:spacing w:after="120"/>
        <w:jc w:val="both"/>
        <w:rPr>
          <w:rFonts w:ascii="Tahoma" w:hAnsi="Tahoma"/>
          <w:sz w:val="18"/>
          <w:szCs w:val="18"/>
        </w:rPr>
      </w:pPr>
    </w:p>
    <w:p w:rsidR="00B6125B" w:rsidRDefault="00B6125B" w:rsidP="00B6125B">
      <w:pPr>
        <w:spacing w:after="120"/>
        <w:jc w:val="both"/>
        <w:rPr>
          <w:rFonts w:ascii="Tahoma" w:hAnsi="Tahoma"/>
          <w:sz w:val="18"/>
          <w:szCs w:val="18"/>
        </w:rPr>
      </w:pPr>
    </w:p>
    <w:p w:rsidR="00B6125B" w:rsidRDefault="00B6125B" w:rsidP="00B6125B">
      <w:pPr>
        <w:spacing w:after="120"/>
        <w:jc w:val="both"/>
        <w:rPr>
          <w:rFonts w:ascii="Tahoma" w:hAnsi="Tahoma"/>
          <w:sz w:val="18"/>
          <w:szCs w:val="18"/>
        </w:rPr>
      </w:pPr>
    </w:p>
    <w:p w:rsidR="000710BD" w:rsidRPr="003E1B4C" w:rsidRDefault="000710BD" w:rsidP="003E1B4C">
      <w:pPr>
        <w:numPr>
          <w:ilvl w:val="0"/>
          <w:numId w:val="2"/>
        </w:numPr>
        <w:spacing w:before="240" w:after="200"/>
        <w:ind w:left="567" w:hanging="567"/>
        <w:rPr>
          <w:rFonts w:ascii="Tahoma" w:hAnsi="Tahoma"/>
          <w:noProof/>
          <w:sz w:val="26"/>
          <w:szCs w:val="28"/>
        </w:rPr>
      </w:pPr>
      <w:r w:rsidRPr="000710BD">
        <w:rPr>
          <w:rFonts w:ascii="Tahoma" w:hAnsi="Tahoma"/>
          <w:noProof/>
          <w:sz w:val="26"/>
          <w:szCs w:val="28"/>
        </w:rPr>
        <w:lastRenderedPageBreak/>
        <w:t>ZHODNOCENÍ STAVEBNÍCH HMOT A POVRCHOVÝCH ÚPRAV</w:t>
      </w:r>
    </w:p>
    <w:p w:rsidR="00694902" w:rsidRDefault="00694902" w:rsidP="00D705EB">
      <w:pPr>
        <w:spacing w:after="60"/>
        <w:jc w:val="both"/>
        <w:rPr>
          <w:rFonts w:ascii="Tahoma" w:hAnsi="Tahoma" w:cs="Tahoma"/>
          <w:sz w:val="18"/>
          <w:szCs w:val="18"/>
        </w:rPr>
      </w:pPr>
      <w:bookmarkStart w:id="28" w:name="_Toc288805672"/>
      <w:bookmarkStart w:id="29" w:name="_Toc288810432"/>
      <w:bookmarkStart w:id="30" w:name="_Toc302508785"/>
      <w:r>
        <w:rPr>
          <w:rFonts w:ascii="Tahoma" w:hAnsi="Tahoma" w:cs="Tahoma"/>
          <w:sz w:val="18"/>
          <w:szCs w:val="18"/>
        </w:rPr>
        <w:t xml:space="preserve">Nejsou navrženy hořlavé úpravy stěn ani stropu. </w:t>
      </w:r>
    </w:p>
    <w:p w:rsidR="00610518" w:rsidRPr="00424F72" w:rsidRDefault="00610518" w:rsidP="00461C24">
      <w:pPr>
        <w:pStyle w:val="NADPIS-TUSAN"/>
      </w:pPr>
      <w:r w:rsidRPr="00424F72">
        <w:t>NÁVRH A ZHODNOCENÍ ÚNIKOVÝCH CEST</w:t>
      </w:r>
      <w:bookmarkEnd w:id="28"/>
      <w:bookmarkEnd w:id="29"/>
      <w:bookmarkEnd w:id="30"/>
    </w:p>
    <w:p w:rsidR="00EB13C8" w:rsidRDefault="00EB13C8" w:rsidP="00EB13C8">
      <w:pPr>
        <w:autoSpaceDE w:val="0"/>
        <w:autoSpaceDN w:val="0"/>
        <w:adjustRightInd w:val="0"/>
        <w:jc w:val="both"/>
        <w:rPr>
          <w:rFonts w:ascii="Tahoma" w:hAnsi="Tahoma" w:cs="Tahoma"/>
          <w:sz w:val="18"/>
          <w:szCs w:val="18"/>
          <w:lang w:eastAsia="en-US"/>
        </w:rPr>
      </w:pPr>
      <w:r>
        <w:rPr>
          <w:rFonts w:ascii="Tahoma" w:hAnsi="Tahoma" w:cs="Tahoma"/>
          <w:sz w:val="18"/>
          <w:szCs w:val="18"/>
          <w:lang w:eastAsia="en-US"/>
        </w:rPr>
        <w:t>U požárních úseků, které tvoří jedna či dvě místnosti je vždy začátek únikové cesty až na ose vstupních dveří. U posuzovaného požárního úseku je splněna podmínka čl. 9.10.2 ČSN 73 0802.</w:t>
      </w:r>
    </w:p>
    <w:p w:rsidR="00BD4374" w:rsidRPr="00BD4374" w:rsidRDefault="00BD4374" w:rsidP="00BD4374">
      <w:pPr>
        <w:numPr>
          <w:ilvl w:val="1"/>
          <w:numId w:val="2"/>
        </w:numPr>
        <w:spacing w:before="240" w:after="120"/>
        <w:ind w:left="567" w:hanging="567"/>
        <w:jc w:val="both"/>
        <w:rPr>
          <w:rFonts w:ascii="Tahoma" w:hAnsi="Tahoma"/>
          <w:sz w:val="22"/>
        </w:rPr>
      </w:pPr>
      <w:bookmarkStart w:id="31" w:name="_Toc302508789"/>
      <w:r w:rsidRPr="00BD4374">
        <w:rPr>
          <w:rFonts w:ascii="Tahoma" w:hAnsi="Tahoma"/>
          <w:sz w:val="22"/>
        </w:rPr>
        <w:t>OSVĚTLENÍ A OZNAČENÍ ÚNIKOVÝCH CEST</w:t>
      </w:r>
      <w:bookmarkEnd w:id="31"/>
    </w:p>
    <w:p w:rsidR="00BD4374" w:rsidRPr="00BD4374" w:rsidRDefault="003A4DBA" w:rsidP="00BD4374">
      <w:pPr>
        <w:numPr>
          <w:ilvl w:val="0"/>
          <w:numId w:val="10"/>
        </w:numPr>
        <w:spacing w:after="120"/>
        <w:ind w:left="284" w:hanging="284"/>
        <w:jc w:val="both"/>
        <w:rPr>
          <w:rFonts w:ascii="Tahoma" w:hAnsi="Tahoma" w:cs="Tahoma"/>
          <w:sz w:val="18"/>
          <w:szCs w:val="18"/>
          <w:lang w:eastAsia="en-US"/>
        </w:rPr>
      </w:pPr>
      <w:r>
        <w:rPr>
          <w:rFonts w:ascii="Tahoma" w:hAnsi="Tahoma" w:cs="Tahoma"/>
          <w:sz w:val="18"/>
          <w:szCs w:val="18"/>
          <w:lang w:eastAsia="en-US"/>
        </w:rPr>
        <w:t xml:space="preserve">V dotčeném prostoru </w:t>
      </w:r>
      <w:r w:rsidR="00FF126E">
        <w:rPr>
          <w:rFonts w:ascii="Tahoma" w:hAnsi="Tahoma" w:cs="Tahoma"/>
          <w:sz w:val="18"/>
          <w:szCs w:val="18"/>
          <w:lang w:eastAsia="en-US"/>
        </w:rPr>
        <w:t xml:space="preserve">nemusí </w:t>
      </w:r>
      <w:r w:rsidR="00BD4374" w:rsidRPr="00BD4374">
        <w:rPr>
          <w:rFonts w:ascii="Tahoma" w:hAnsi="Tahoma" w:cs="Tahoma"/>
          <w:sz w:val="18"/>
          <w:szCs w:val="18"/>
          <w:lang w:eastAsia="en-US"/>
        </w:rPr>
        <w:t>být instalováno nouzové únikové osvětlení</w:t>
      </w:r>
      <w:r w:rsidR="00FF126E">
        <w:rPr>
          <w:rFonts w:ascii="Tahoma" w:hAnsi="Tahoma" w:cs="Tahoma"/>
          <w:sz w:val="18"/>
          <w:szCs w:val="18"/>
          <w:lang w:eastAsia="en-US"/>
        </w:rPr>
        <w:t xml:space="preserve">, postačí běžné elektrické osvětlení. </w:t>
      </w:r>
      <w:r w:rsidR="00BD4374" w:rsidRPr="00BD4374">
        <w:rPr>
          <w:rFonts w:ascii="Tahoma" w:hAnsi="Tahoma" w:cs="Tahoma"/>
          <w:sz w:val="18"/>
          <w:szCs w:val="18"/>
          <w:lang w:eastAsia="en-US"/>
        </w:rPr>
        <w:t xml:space="preserve"> </w:t>
      </w:r>
    </w:p>
    <w:p w:rsidR="00BD4374" w:rsidRPr="00BD4374" w:rsidRDefault="00BD4374" w:rsidP="00BD4374">
      <w:pPr>
        <w:numPr>
          <w:ilvl w:val="0"/>
          <w:numId w:val="10"/>
        </w:numPr>
        <w:spacing w:after="120"/>
        <w:ind w:left="284" w:hanging="284"/>
        <w:jc w:val="both"/>
        <w:rPr>
          <w:rFonts w:ascii="Tahoma" w:hAnsi="Tahoma" w:cs="Tahoma"/>
          <w:sz w:val="18"/>
          <w:szCs w:val="18"/>
          <w:lang w:eastAsia="en-US"/>
        </w:rPr>
      </w:pPr>
      <w:r w:rsidRPr="00BD4374">
        <w:rPr>
          <w:rFonts w:ascii="Tahoma" w:hAnsi="Tahoma" w:cs="Tahoma"/>
          <w:sz w:val="18"/>
          <w:szCs w:val="18"/>
          <w:lang w:eastAsia="en-US"/>
        </w:rPr>
        <w:t xml:space="preserve">Směry úniku musí být označeny minimálně fotoluminiscenčními tabulkami, které odpovídají ČSN ISO 3864-1. Velikost bezpečnostních značek musí být vzhledem k jejich rozpoznatelnosti alespoň 300 x 150 mm pokud budou v rozestupu po 13 m u značek s vnějším zdrojem světla.  </w:t>
      </w:r>
    </w:p>
    <w:p w:rsidR="00530CB5" w:rsidRPr="00424F72" w:rsidRDefault="00530CB5" w:rsidP="00461C24">
      <w:pPr>
        <w:pStyle w:val="PODNADPIS-TUSAN"/>
      </w:pPr>
      <w:r w:rsidRPr="00424F72">
        <w:t>ZAŘÍZENÍ PRO VYHLÁŠENÍ EVAKUACE</w:t>
      </w:r>
    </w:p>
    <w:p w:rsidR="00EB13C8" w:rsidRDefault="00EB13C8" w:rsidP="0057647F">
      <w:pPr>
        <w:jc w:val="both"/>
        <w:rPr>
          <w:rFonts w:ascii="Tahoma" w:hAnsi="Tahoma" w:cs="Tahoma"/>
          <w:sz w:val="18"/>
          <w:szCs w:val="18"/>
        </w:rPr>
      </w:pPr>
      <w:r>
        <w:rPr>
          <w:rFonts w:ascii="Tahoma" w:hAnsi="Tahoma" w:cs="Tahoma"/>
          <w:sz w:val="18"/>
          <w:szCs w:val="18"/>
        </w:rPr>
        <w:t xml:space="preserve">Stávající, neposazuje se. </w:t>
      </w:r>
    </w:p>
    <w:p w:rsidR="00610518" w:rsidRPr="00424F72" w:rsidRDefault="00D15108" w:rsidP="00461C24">
      <w:pPr>
        <w:pStyle w:val="NADPIS-TUSAN"/>
      </w:pPr>
      <w:bookmarkStart w:id="32" w:name="_Toc288805677"/>
      <w:bookmarkStart w:id="33" w:name="_Toc288810436"/>
      <w:bookmarkStart w:id="34" w:name="_Toc302508790"/>
      <w:r w:rsidRPr="00424F72">
        <w:t>O</w:t>
      </w:r>
      <w:r w:rsidR="00610518" w:rsidRPr="00424F72">
        <w:t>DSTUPOVÉ VZDÁLENOSTI A BEZPEČNOSTNÍ PÁSMA</w:t>
      </w:r>
      <w:bookmarkEnd w:id="32"/>
      <w:bookmarkEnd w:id="33"/>
      <w:bookmarkEnd w:id="34"/>
    </w:p>
    <w:p w:rsidR="00AB10B0" w:rsidRDefault="00197761" w:rsidP="00615526">
      <w:pPr>
        <w:pStyle w:val="Zkladntext"/>
        <w:suppressAutoHyphens/>
        <w:jc w:val="both"/>
        <w:rPr>
          <w:rFonts w:ascii="Tahoma" w:hAnsi="Tahoma" w:cs="Tahoma"/>
          <w:color w:val="auto"/>
          <w:sz w:val="18"/>
          <w:szCs w:val="18"/>
        </w:rPr>
      </w:pPr>
      <w:r>
        <w:rPr>
          <w:rFonts w:ascii="Tahoma" w:hAnsi="Tahoma" w:cs="Tahoma"/>
          <w:color w:val="auto"/>
          <w:sz w:val="18"/>
          <w:szCs w:val="18"/>
        </w:rPr>
        <w:t xml:space="preserve">Odstupové vzdálenosti </w:t>
      </w:r>
      <w:r w:rsidR="00AB10B0">
        <w:rPr>
          <w:rFonts w:ascii="Tahoma" w:hAnsi="Tahoma" w:cs="Tahoma"/>
          <w:color w:val="auto"/>
          <w:sz w:val="18"/>
          <w:szCs w:val="18"/>
        </w:rPr>
        <w:t>se neřeší, požární úsek nemá požárně otevřené plochy</w:t>
      </w:r>
      <w:r w:rsidR="00B6125B">
        <w:rPr>
          <w:rFonts w:ascii="Tahoma" w:hAnsi="Tahoma" w:cs="Tahoma"/>
          <w:color w:val="auto"/>
          <w:sz w:val="18"/>
          <w:szCs w:val="18"/>
        </w:rPr>
        <w:t xml:space="preserve"> z důvodu instalace PHZ. </w:t>
      </w:r>
    </w:p>
    <w:p w:rsidR="00610518" w:rsidRPr="00424F72" w:rsidRDefault="00610518" w:rsidP="00461C24">
      <w:pPr>
        <w:pStyle w:val="NADPIS-TUSAN"/>
      </w:pPr>
      <w:bookmarkStart w:id="35" w:name="_Toc288805681"/>
      <w:bookmarkStart w:id="36" w:name="_Toc288810440"/>
      <w:bookmarkStart w:id="37" w:name="_Toc302508794"/>
      <w:r w:rsidRPr="00424F72">
        <w:t>POŽADAVKY NA ZAJIŠTĚNÍ POŽÁRNÍ VODY</w:t>
      </w:r>
      <w:bookmarkEnd w:id="35"/>
      <w:bookmarkEnd w:id="36"/>
      <w:bookmarkEnd w:id="37"/>
    </w:p>
    <w:p w:rsidR="00EB13C8" w:rsidRDefault="00EB13C8" w:rsidP="00EB13C8">
      <w:pPr>
        <w:autoSpaceDE w:val="0"/>
        <w:autoSpaceDN w:val="0"/>
        <w:adjustRightInd w:val="0"/>
        <w:rPr>
          <w:rFonts w:ascii="Tahoma" w:hAnsi="Tahoma" w:cs="Tahoma"/>
          <w:sz w:val="18"/>
          <w:szCs w:val="18"/>
          <w:lang w:eastAsia="en-US"/>
        </w:rPr>
      </w:pPr>
      <w:bookmarkStart w:id="38" w:name="_Toc288805689"/>
      <w:bookmarkStart w:id="39" w:name="_Toc288810448"/>
      <w:bookmarkStart w:id="40" w:name="_Toc302508797"/>
      <w:r>
        <w:rPr>
          <w:rFonts w:ascii="Tahoma" w:hAnsi="Tahoma" w:cs="Tahoma"/>
          <w:sz w:val="18"/>
          <w:szCs w:val="18"/>
          <w:lang w:eastAsia="en-US"/>
        </w:rPr>
        <w:t>Pro požární úsek N1.60 nemusí být zřízeno vnitřní odběrní místo požární vody v souladu s čl. 4.4 b)-1) ČSN 73 0873.</w:t>
      </w:r>
    </w:p>
    <w:p w:rsidR="00BD7E97" w:rsidRPr="00875124" w:rsidRDefault="00610518" w:rsidP="00461C24">
      <w:pPr>
        <w:pStyle w:val="NADPIS-TUSAN"/>
      </w:pPr>
      <w:r w:rsidRPr="00424F72">
        <w:t>POŽADAVKY NA PROVEDENÍ PROTIPOŽÁRNÍHO ZÁSAHU</w:t>
      </w:r>
      <w:bookmarkEnd w:id="38"/>
      <w:bookmarkEnd w:id="39"/>
      <w:bookmarkEnd w:id="40"/>
    </w:p>
    <w:p w:rsidR="00EB13C8" w:rsidRDefault="00EB13C8" w:rsidP="00EB13C8">
      <w:pPr>
        <w:jc w:val="both"/>
        <w:rPr>
          <w:rFonts w:ascii="Tahoma" w:hAnsi="Tahoma" w:cs="Tahoma"/>
          <w:sz w:val="18"/>
          <w:szCs w:val="18"/>
        </w:rPr>
      </w:pPr>
      <w:r w:rsidRPr="00EB13C8">
        <w:rPr>
          <w:rFonts w:ascii="Tahoma" w:hAnsi="Tahoma" w:cs="Tahoma"/>
          <w:sz w:val="18"/>
          <w:szCs w:val="18"/>
        </w:rPr>
        <w:t>Posuzovan</w:t>
      </w:r>
      <w:r w:rsidR="00B72E50">
        <w:rPr>
          <w:rFonts w:ascii="Tahoma" w:hAnsi="Tahoma" w:cs="Tahoma"/>
          <w:sz w:val="18"/>
          <w:szCs w:val="18"/>
        </w:rPr>
        <w:t xml:space="preserve">á instalace chladicí jednotky v </w:t>
      </w:r>
      <w:r w:rsidRPr="00EB13C8">
        <w:rPr>
          <w:rFonts w:ascii="Tahoma" w:hAnsi="Tahoma" w:cs="Tahoma"/>
          <w:sz w:val="18"/>
          <w:szCs w:val="18"/>
        </w:rPr>
        <w:t>PÚ N1.60 nemá negativní vliv na provedení protipožárního zásahu v dotčené části</w:t>
      </w:r>
      <w:r>
        <w:rPr>
          <w:rFonts w:ascii="Tahoma" w:hAnsi="Tahoma" w:cs="Tahoma"/>
          <w:sz w:val="18"/>
          <w:szCs w:val="18"/>
        </w:rPr>
        <w:t> </w:t>
      </w:r>
      <w:r w:rsidRPr="00EB13C8">
        <w:rPr>
          <w:rFonts w:ascii="Tahoma" w:hAnsi="Tahoma" w:cs="Tahoma"/>
          <w:sz w:val="18"/>
          <w:szCs w:val="18"/>
        </w:rPr>
        <w:t>Terminálu 1.</w:t>
      </w:r>
    </w:p>
    <w:p w:rsidR="00610518" w:rsidRPr="00424F72" w:rsidRDefault="00610518" w:rsidP="00461C24">
      <w:pPr>
        <w:pStyle w:val="NADPIS-TUSAN"/>
      </w:pPr>
      <w:bookmarkStart w:id="41" w:name="_Toc290283016"/>
      <w:bookmarkStart w:id="42" w:name="_Toc302508802"/>
      <w:r w:rsidRPr="00424F72">
        <w:t>STANOVENÍ POČTU A DRUHŮ HASICÍCH PŘÍSTROJŮ</w:t>
      </w:r>
      <w:bookmarkEnd w:id="41"/>
      <w:bookmarkEnd w:id="42"/>
    </w:p>
    <w:tbl>
      <w:tblPr>
        <w:tblW w:w="9214" w:type="dxa"/>
        <w:tblInd w:w="108" w:type="dxa"/>
        <w:tblBorders>
          <w:insideH w:val="single" w:sz="4" w:space="0" w:color="auto"/>
        </w:tblBorders>
        <w:tblLook w:val="01E0"/>
      </w:tblPr>
      <w:tblGrid>
        <w:gridCol w:w="2953"/>
        <w:gridCol w:w="945"/>
        <w:gridCol w:w="2139"/>
        <w:gridCol w:w="3177"/>
      </w:tblGrid>
      <w:tr w:rsidR="00B73CD4" w:rsidRPr="005179AF" w:rsidTr="002F3F56">
        <w:tc>
          <w:tcPr>
            <w:tcW w:w="2953" w:type="dxa"/>
            <w:tcBorders>
              <w:top w:val="single" w:sz="4" w:space="0" w:color="auto"/>
              <w:left w:val="single" w:sz="4" w:space="0" w:color="auto"/>
              <w:bottom w:val="single" w:sz="4" w:space="0" w:color="auto"/>
              <w:right w:val="single" w:sz="4" w:space="0" w:color="auto"/>
            </w:tcBorders>
            <w:shd w:val="clear" w:color="auto" w:fill="F2F2F2"/>
          </w:tcPr>
          <w:p w:rsidR="00B73CD4" w:rsidRPr="005179AF" w:rsidRDefault="00B73CD4" w:rsidP="00173B07">
            <w:pPr>
              <w:tabs>
                <w:tab w:val="center" w:pos="718"/>
              </w:tabs>
              <w:jc w:val="center"/>
              <w:rPr>
                <w:rFonts w:ascii="Tahoma" w:eastAsia="Calibri" w:hAnsi="Tahoma" w:cs="Tahoma"/>
                <w:b/>
                <w:sz w:val="18"/>
                <w:szCs w:val="18"/>
                <w:lang w:eastAsia="en-US"/>
              </w:rPr>
            </w:pPr>
            <w:r w:rsidRPr="005179AF">
              <w:rPr>
                <w:rFonts w:ascii="Tahoma" w:eastAsia="Calibri" w:hAnsi="Tahoma" w:cs="Tahoma"/>
                <w:b/>
                <w:sz w:val="18"/>
                <w:szCs w:val="18"/>
                <w:lang w:eastAsia="en-US"/>
              </w:rPr>
              <w:t>Požární úsek</w:t>
            </w:r>
          </w:p>
        </w:tc>
        <w:tc>
          <w:tcPr>
            <w:tcW w:w="945" w:type="dxa"/>
            <w:tcBorders>
              <w:top w:val="single" w:sz="4" w:space="0" w:color="auto"/>
              <w:left w:val="single" w:sz="4" w:space="0" w:color="auto"/>
              <w:bottom w:val="single" w:sz="4" w:space="0" w:color="auto"/>
              <w:right w:val="single" w:sz="4" w:space="0" w:color="auto"/>
            </w:tcBorders>
            <w:shd w:val="clear" w:color="auto" w:fill="F2F2F2"/>
          </w:tcPr>
          <w:p w:rsidR="00B73CD4" w:rsidRPr="005179AF" w:rsidRDefault="00B73CD4" w:rsidP="00173B07">
            <w:pPr>
              <w:tabs>
                <w:tab w:val="center" w:pos="718"/>
              </w:tabs>
              <w:jc w:val="center"/>
              <w:rPr>
                <w:rFonts w:ascii="Tahoma" w:eastAsia="Calibri" w:hAnsi="Tahoma" w:cs="Tahoma"/>
                <w:b/>
                <w:sz w:val="18"/>
                <w:szCs w:val="18"/>
                <w:lang w:eastAsia="en-US"/>
              </w:rPr>
            </w:pPr>
            <w:r w:rsidRPr="005179AF">
              <w:rPr>
                <w:rFonts w:ascii="Tahoma" w:eastAsia="Calibri" w:hAnsi="Tahoma" w:cs="Tahoma"/>
                <w:b/>
                <w:sz w:val="18"/>
                <w:szCs w:val="18"/>
                <w:lang w:eastAsia="en-US"/>
              </w:rPr>
              <w:t>Počet HP</w:t>
            </w:r>
          </w:p>
        </w:tc>
        <w:tc>
          <w:tcPr>
            <w:tcW w:w="2139" w:type="dxa"/>
            <w:tcBorders>
              <w:top w:val="single" w:sz="4" w:space="0" w:color="auto"/>
              <w:left w:val="single" w:sz="4" w:space="0" w:color="auto"/>
              <w:bottom w:val="single" w:sz="4" w:space="0" w:color="auto"/>
              <w:right w:val="single" w:sz="4" w:space="0" w:color="auto"/>
            </w:tcBorders>
            <w:shd w:val="clear" w:color="auto" w:fill="F2F2F2"/>
          </w:tcPr>
          <w:p w:rsidR="00B73CD4" w:rsidRPr="005179AF" w:rsidRDefault="00B73CD4" w:rsidP="00173B07">
            <w:pPr>
              <w:tabs>
                <w:tab w:val="center" w:pos="718"/>
              </w:tabs>
              <w:jc w:val="center"/>
              <w:rPr>
                <w:rFonts w:ascii="Tahoma" w:eastAsia="Calibri" w:hAnsi="Tahoma" w:cs="Tahoma"/>
                <w:b/>
                <w:sz w:val="18"/>
                <w:szCs w:val="18"/>
                <w:lang w:eastAsia="en-US"/>
              </w:rPr>
            </w:pPr>
            <w:r w:rsidRPr="005179AF">
              <w:rPr>
                <w:rFonts w:ascii="Tahoma" w:eastAsia="Calibri" w:hAnsi="Tahoma" w:cs="Tahoma"/>
                <w:b/>
                <w:sz w:val="18"/>
                <w:szCs w:val="18"/>
                <w:lang w:eastAsia="en-US"/>
              </w:rPr>
              <w:t>Druh HP / hasební schopnost</w:t>
            </w:r>
          </w:p>
        </w:tc>
        <w:tc>
          <w:tcPr>
            <w:tcW w:w="3177" w:type="dxa"/>
            <w:tcBorders>
              <w:top w:val="single" w:sz="4" w:space="0" w:color="auto"/>
              <w:left w:val="single" w:sz="4" w:space="0" w:color="auto"/>
              <w:bottom w:val="single" w:sz="4" w:space="0" w:color="auto"/>
              <w:right w:val="single" w:sz="4" w:space="0" w:color="auto"/>
            </w:tcBorders>
            <w:shd w:val="clear" w:color="auto" w:fill="F2F2F2"/>
          </w:tcPr>
          <w:p w:rsidR="00B73CD4" w:rsidRPr="005179AF" w:rsidRDefault="00B73CD4" w:rsidP="00173B07">
            <w:pPr>
              <w:tabs>
                <w:tab w:val="center" w:pos="718"/>
              </w:tabs>
              <w:jc w:val="center"/>
              <w:rPr>
                <w:rFonts w:ascii="Tahoma" w:eastAsia="Calibri" w:hAnsi="Tahoma" w:cs="Tahoma"/>
                <w:b/>
                <w:sz w:val="18"/>
                <w:szCs w:val="18"/>
                <w:lang w:eastAsia="en-US"/>
              </w:rPr>
            </w:pPr>
            <w:r w:rsidRPr="005179AF">
              <w:rPr>
                <w:rFonts w:ascii="Tahoma" w:eastAsia="Calibri" w:hAnsi="Tahoma" w:cs="Tahoma"/>
                <w:b/>
                <w:sz w:val="18"/>
                <w:szCs w:val="18"/>
                <w:lang w:eastAsia="en-US"/>
              </w:rPr>
              <w:t>Umístění HP</w:t>
            </w:r>
          </w:p>
        </w:tc>
      </w:tr>
      <w:tr w:rsidR="00615526" w:rsidRPr="003846FD" w:rsidTr="002F3F56">
        <w:tc>
          <w:tcPr>
            <w:tcW w:w="2953" w:type="dxa"/>
            <w:tcBorders>
              <w:top w:val="single" w:sz="4" w:space="0" w:color="auto"/>
              <w:left w:val="single" w:sz="4" w:space="0" w:color="auto"/>
              <w:bottom w:val="single" w:sz="4" w:space="0" w:color="auto"/>
              <w:right w:val="single" w:sz="4" w:space="0" w:color="auto"/>
            </w:tcBorders>
            <w:vAlign w:val="center"/>
          </w:tcPr>
          <w:p w:rsidR="00615526" w:rsidRPr="00694902" w:rsidRDefault="00DD4AD4" w:rsidP="0057647F">
            <w:pPr>
              <w:jc w:val="center"/>
              <w:rPr>
                <w:rFonts w:ascii="Tahoma" w:eastAsia="Calibri" w:hAnsi="Tahoma" w:cs="Tahoma"/>
                <w:sz w:val="18"/>
                <w:szCs w:val="18"/>
                <w:lang w:eastAsia="en-US"/>
              </w:rPr>
            </w:pPr>
            <w:r>
              <w:rPr>
                <w:rFonts w:ascii="Tahoma" w:hAnsi="Tahoma" w:cs="Tahoma"/>
                <w:sz w:val="18"/>
                <w:szCs w:val="18"/>
              </w:rPr>
              <w:t>N7.1</w:t>
            </w:r>
          </w:p>
        </w:tc>
        <w:tc>
          <w:tcPr>
            <w:tcW w:w="945" w:type="dxa"/>
            <w:tcBorders>
              <w:top w:val="single" w:sz="4" w:space="0" w:color="auto"/>
              <w:left w:val="single" w:sz="4" w:space="0" w:color="auto"/>
              <w:bottom w:val="single" w:sz="4" w:space="0" w:color="auto"/>
              <w:right w:val="single" w:sz="4" w:space="0" w:color="auto"/>
            </w:tcBorders>
            <w:vAlign w:val="center"/>
          </w:tcPr>
          <w:p w:rsidR="00615526" w:rsidRPr="00694902" w:rsidRDefault="00B72E50" w:rsidP="00173B07">
            <w:pPr>
              <w:jc w:val="center"/>
              <w:rPr>
                <w:rFonts w:ascii="Tahoma" w:eastAsia="Calibri" w:hAnsi="Tahoma" w:cs="Tahoma"/>
                <w:sz w:val="18"/>
                <w:szCs w:val="18"/>
                <w:lang w:eastAsia="en-US"/>
              </w:rPr>
            </w:pPr>
            <w:r>
              <w:rPr>
                <w:rFonts w:ascii="Tahoma" w:eastAsia="Calibri" w:hAnsi="Tahoma" w:cs="Tahoma"/>
                <w:sz w:val="18"/>
                <w:szCs w:val="18"/>
                <w:lang w:eastAsia="en-US"/>
              </w:rPr>
              <w:t>1</w:t>
            </w:r>
          </w:p>
        </w:tc>
        <w:tc>
          <w:tcPr>
            <w:tcW w:w="2139" w:type="dxa"/>
            <w:tcBorders>
              <w:top w:val="single" w:sz="4" w:space="0" w:color="auto"/>
              <w:left w:val="single" w:sz="4" w:space="0" w:color="auto"/>
              <w:bottom w:val="single" w:sz="4" w:space="0" w:color="auto"/>
              <w:right w:val="single" w:sz="4" w:space="0" w:color="auto"/>
            </w:tcBorders>
            <w:vAlign w:val="center"/>
          </w:tcPr>
          <w:p w:rsidR="00B72E50" w:rsidRPr="00B72E50" w:rsidRDefault="00B72E50" w:rsidP="00B72E50">
            <w:pPr>
              <w:jc w:val="center"/>
              <w:rPr>
                <w:rFonts w:ascii="Tahoma" w:eastAsia="Calibri" w:hAnsi="Tahoma" w:cs="Tahoma"/>
                <w:sz w:val="18"/>
                <w:szCs w:val="18"/>
                <w:lang w:eastAsia="en-US"/>
              </w:rPr>
            </w:pPr>
            <w:r w:rsidRPr="00B72E50">
              <w:rPr>
                <w:rFonts w:ascii="Tahoma" w:eastAsia="Calibri" w:hAnsi="Tahoma" w:cs="Tahoma"/>
                <w:sz w:val="18"/>
                <w:szCs w:val="18"/>
                <w:lang w:eastAsia="en-US"/>
              </w:rPr>
              <w:t>CO</w:t>
            </w:r>
            <w:r w:rsidRPr="00B72E50">
              <w:rPr>
                <w:rFonts w:ascii="Tahoma" w:eastAsia="Calibri" w:hAnsi="Tahoma" w:cs="Tahoma"/>
                <w:sz w:val="18"/>
                <w:szCs w:val="18"/>
                <w:vertAlign w:val="subscript"/>
                <w:lang w:eastAsia="en-US"/>
              </w:rPr>
              <w:t>2</w:t>
            </w:r>
            <w:r w:rsidRPr="00B72E50">
              <w:rPr>
                <w:rFonts w:ascii="Tahoma" w:eastAsia="Calibri" w:hAnsi="Tahoma" w:cs="Tahoma"/>
                <w:sz w:val="18"/>
                <w:szCs w:val="18"/>
                <w:lang w:eastAsia="en-US"/>
              </w:rPr>
              <w:t xml:space="preserve"> 5kg</w:t>
            </w:r>
          </w:p>
          <w:p w:rsidR="00615526" w:rsidRPr="00694902" w:rsidRDefault="00B72E50" w:rsidP="00B72E50">
            <w:pPr>
              <w:jc w:val="center"/>
              <w:rPr>
                <w:rFonts w:ascii="Tahoma" w:eastAsia="Calibri" w:hAnsi="Tahoma" w:cs="Tahoma"/>
                <w:sz w:val="18"/>
                <w:szCs w:val="18"/>
                <w:lang w:eastAsia="en-US"/>
              </w:rPr>
            </w:pPr>
            <w:r w:rsidRPr="00B72E50">
              <w:rPr>
                <w:rFonts w:ascii="Tahoma" w:eastAsia="Calibri" w:hAnsi="Tahoma" w:cs="Tahoma"/>
                <w:sz w:val="18"/>
                <w:szCs w:val="18"/>
                <w:lang w:eastAsia="en-US"/>
              </w:rPr>
              <w:t>55B</w:t>
            </w:r>
          </w:p>
        </w:tc>
        <w:tc>
          <w:tcPr>
            <w:tcW w:w="3177" w:type="dxa"/>
            <w:tcBorders>
              <w:top w:val="single" w:sz="4" w:space="0" w:color="auto"/>
              <w:left w:val="single" w:sz="4" w:space="0" w:color="auto"/>
              <w:bottom w:val="single" w:sz="4" w:space="0" w:color="auto"/>
              <w:right w:val="single" w:sz="4" w:space="0" w:color="auto"/>
            </w:tcBorders>
            <w:vAlign w:val="center"/>
          </w:tcPr>
          <w:p w:rsidR="009666FC" w:rsidRPr="00694902" w:rsidRDefault="00DD4AD4" w:rsidP="00ED1F18">
            <w:pPr>
              <w:jc w:val="center"/>
              <w:rPr>
                <w:rFonts w:ascii="Tahoma" w:eastAsia="Calibri" w:hAnsi="Tahoma" w:cs="Tahoma"/>
                <w:sz w:val="18"/>
                <w:szCs w:val="18"/>
                <w:lang w:eastAsia="en-US"/>
              </w:rPr>
            </w:pPr>
            <w:r>
              <w:rPr>
                <w:rFonts w:ascii="Tahoma" w:eastAsia="Calibri" w:hAnsi="Tahoma" w:cs="Tahoma"/>
                <w:sz w:val="18"/>
                <w:szCs w:val="18"/>
              </w:rPr>
              <w:t>7.06</w:t>
            </w:r>
          </w:p>
        </w:tc>
      </w:tr>
      <w:tr w:rsidR="00B73CD4" w:rsidTr="002F3F56">
        <w:tc>
          <w:tcPr>
            <w:tcW w:w="2953" w:type="dxa"/>
            <w:tcBorders>
              <w:top w:val="single" w:sz="4" w:space="0" w:color="auto"/>
            </w:tcBorders>
            <w:vAlign w:val="center"/>
          </w:tcPr>
          <w:p w:rsidR="00B73CD4" w:rsidRDefault="00B73CD4" w:rsidP="00173B07">
            <w:pPr>
              <w:jc w:val="center"/>
              <w:rPr>
                <w:rFonts w:ascii="Tahoma" w:eastAsia="Calibri" w:hAnsi="Tahoma" w:cs="Tahoma"/>
                <w:sz w:val="18"/>
                <w:szCs w:val="18"/>
                <w:lang w:eastAsia="en-US"/>
              </w:rPr>
            </w:pPr>
          </w:p>
        </w:tc>
        <w:tc>
          <w:tcPr>
            <w:tcW w:w="945" w:type="dxa"/>
            <w:tcBorders>
              <w:top w:val="single" w:sz="4" w:space="0" w:color="auto"/>
              <w:bottom w:val="nil"/>
            </w:tcBorders>
            <w:vAlign w:val="center"/>
          </w:tcPr>
          <w:p w:rsidR="00B73CD4" w:rsidRDefault="00B73CD4" w:rsidP="00173B07">
            <w:pPr>
              <w:jc w:val="center"/>
              <w:rPr>
                <w:rFonts w:ascii="Tahoma" w:eastAsia="Calibri" w:hAnsi="Tahoma" w:cs="Tahoma"/>
                <w:sz w:val="18"/>
                <w:szCs w:val="18"/>
                <w:lang w:eastAsia="en-US"/>
              </w:rPr>
            </w:pPr>
          </w:p>
        </w:tc>
        <w:tc>
          <w:tcPr>
            <w:tcW w:w="2139" w:type="dxa"/>
            <w:tcBorders>
              <w:top w:val="single" w:sz="4" w:space="0" w:color="auto"/>
              <w:bottom w:val="nil"/>
            </w:tcBorders>
            <w:vAlign w:val="center"/>
          </w:tcPr>
          <w:p w:rsidR="00B73CD4" w:rsidRPr="005179AF" w:rsidRDefault="00B73CD4" w:rsidP="00173B07">
            <w:pPr>
              <w:jc w:val="center"/>
              <w:rPr>
                <w:rFonts w:ascii="Tahoma" w:eastAsia="Calibri" w:hAnsi="Tahoma" w:cs="Tahoma"/>
                <w:sz w:val="18"/>
                <w:szCs w:val="18"/>
                <w:lang w:eastAsia="en-US"/>
              </w:rPr>
            </w:pPr>
          </w:p>
        </w:tc>
        <w:tc>
          <w:tcPr>
            <w:tcW w:w="3177" w:type="dxa"/>
            <w:tcBorders>
              <w:top w:val="single" w:sz="4" w:space="0" w:color="auto"/>
              <w:bottom w:val="nil"/>
            </w:tcBorders>
            <w:vAlign w:val="center"/>
          </w:tcPr>
          <w:p w:rsidR="00B73CD4" w:rsidRDefault="00B73CD4" w:rsidP="00173B07">
            <w:pPr>
              <w:jc w:val="center"/>
              <w:rPr>
                <w:rFonts w:ascii="Tahoma" w:eastAsia="Calibri" w:hAnsi="Tahoma" w:cs="Tahoma"/>
                <w:sz w:val="18"/>
                <w:szCs w:val="18"/>
                <w:lang w:eastAsia="en-US"/>
              </w:rPr>
            </w:pPr>
          </w:p>
        </w:tc>
      </w:tr>
    </w:tbl>
    <w:p w:rsidR="00585551" w:rsidRPr="00E21EC3" w:rsidRDefault="00585551" w:rsidP="00585551">
      <w:pPr>
        <w:rPr>
          <w:rFonts w:ascii="Tahoma" w:hAnsi="Tahoma" w:cs="Tahoma"/>
          <w:b/>
          <w:sz w:val="18"/>
          <w:szCs w:val="18"/>
          <w:u w:val="single"/>
        </w:rPr>
      </w:pPr>
      <w:r w:rsidRPr="00E21EC3">
        <w:rPr>
          <w:rFonts w:ascii="Tahoma" w:hAnsi="Tahoma" w:cs="Tahoma"/>
          <w:b/>
          <w:sz w:val="18"/>
          <w:szCs w:val="18"/>
          <w:u w:val="single"/>
        </w:rPr>
        <w:t>Požadavky na hasicí přístroje:</w:t>
      </w:r>
    </w:p>
    <w:p w:rsidR="00585551" w:rsidRPr="00E21EC3" w:rsidRDefault="00585551" w:rsidP="00585551">
      <w:pPr>
        <w:numPr>
          <w:ilvl w:val="0"/>
          <w:numId w:val="4"/>
        </w:numPr>
        <w:tabs>
          <w:tab w:val="left" w:pos="426"/>
        </w:tabs>
        <w:spacing w:before="60" w:after="60"/>
        <w:ind w:left="426" w:hanging="426"/>
        <w:jc w:val="both"/>
        <w:rPr>
          <w:rFonts w:ascii="Tahoma" w:hAnsi="Tahoma" w:cs="Tahoma"/>
          <w:sz w:val="18"/>
          <w:szCs w:val="18"/>
        </w:rPr>
      </w:pPr>
      <w:r w:rsidRPr="00E21EC3">
        <w:rPr>
          <w:rFonts w:ascii="Tahoma" w:hAnsi="Tahoma" w:cs="Tahoma"/>
          <w:sz w:val="18"/>
          <w:szCs w:val="18"/>
        </w:rPr>
        <w:t>Použije-li se HP s menší náplní hasební látky, musí se zvýšit jejich po</w:t>
      </w:r>
      <w:r w:rsidRPr="00E21EC3">
        <w:rPr>
          <w:rFonts w:ascii="Lucida Grande" w:hAnsi="Lucida Grande" w:cs="Lucida Grande"/>
          <w:sz w:val="18"/>
          <w:szCs w:val="18"/>
        </w:rPr>
        <w:t>č</w:t>
      </w:r>
      <w:r w:rsidRPr="00E21EC3">
        <w:rPr>
          <w:rFonts w:ascii="Tahoma" w:hAnsi="Tahoma" w:cs="Tahoma"/>
          <w:sz w:val="18"/>
          <w:szCs w:val="18"/>
        </w:rPr>
        <w:t xml:space="preserve">et tak, aby výsledná kapacita byla shodná. </w:t>
      </w:r>
    </w:p>
    <w:p w:rsidR="00585551" w:rsidRPr="004479C0" w:rsidRDefault="00585551" w:rsidP="00585551">
      <w:pPr>
        <w:numPr>
          <w:ilvl w:val="0"/>
          <w:numId w:val="4"/>
        </w:numPr>
        <w:tabs>
          <w:tab w:val="left" w:pos="426"/>
        </w:tabs>
        <w:spacing w:before="60" w:after="60"/>
        <w:ind w:left="425" w:hanging="425"/>
        <w:jc w:val="both"/>
        <w:rPr>
          <w:rFonts w:ascii="Tahoma" w:hAnsi="Tahoma" w:cs="Tahoma"/>
          <w:sz w:val="18"/>
          <w:szCs w:val="18"/>
        </w:rPr>
      </w:pPr>
      <w:r w:rsidRPr="0032248C">
        <w:rPr>
          <w:rFonts w:ascii="Tahoma" w:hAnsi="Tahoma" w:cs="Tahoma"/>
          <w:sz w:val="18"/>
          <w:szCs w:val="18"/>
        </w:rPr>
        <w:t xml:space="preserve">HP se umisťují na svislých stavebních konstrukcích </w:t>
      </w:r>
      <w:r>
        <w:rPr>
          <w:rFonts w:ascii="Tahoma" w:hAnsi="Tahoma" w:cs="Tahoma"/>
          <w:sz w:val="18"/>
          <w:szCs w:val="18"/>
        </w:rPr>
        <w:t xml:space="preserve">tak, aby rukojeť přístroje byla max. 1,5 </w:t>
      </w:r>
      <w:r w:rsidRPr="0032248C">
        <w:rPr>
          <w:rFonts w:ascii="Tahoma" w:hAnsi="Tahoma" w:cs="Tahoma"/>
          <w:sz w:val="18"/>
          <w:szCs w:val="18"/>
        </w:rPr>
        <w:t>m nad podlahou na přístupném a dobře viditelném místě.</w:t>
      </w:r>
      <w:r w:rsidRPr="0032248C">
        <w:rPr>
          <w:rFonts w:ascii="Tahoma" w:hAnsi="Tahoma"/>
          <w:sz w:val="18"/>
          <w:szCs w:val="18"/>
        </w:rPr>
        <w:t xml:space="preserve"> </w:t>
      </w:r>
      <w:r w:rsidRPr="0032248C">
        <w:rPr>
          <w:rFonts w:ascii="Tahoma" w:hAnsi="Tahoma" w:cs="Tahoma"/>
          <w:sz w:val="18"/>
          <w:szCs w:val="18"/>
        </w:rPr>
        <w:t>Hasicí přístroje umístěné na podlaze nebo na jiné vodorovné stavební konstrukci musí být vhodný</w:t>
      </w:r>
      <w:r>
        <w:rPr>
          <w:rFonts w:ascii="Tahoma" w:hAnsi="Tahoma" w:cs="Tahoma"/>
          <w:sz w:val="18"/>
          <w:szCs w:val="18"/>
        </w:rPr>
        <w:t xml:space="preserve">m způsobem zajištěny proti pádu. </w:t>
      </w:r>
    </w:p>
    <w:p w:rsidR="00585551" w:rsidRPr="00DF1F92" w:rsidRDefault="00585551" w:rsidP="00585551">
      <w:pPr>
        <w:numPr>
          <w:ilvl w:val="0"/>
          <w:numId w:val="4"/>
        </w:numPr>
        <w:tabs>
          <w:tab w:val="left" w:pos="426"/>
        </w:tabs>
        <w:spacing w:before="60" w:after="60"/>
        <w:ind w:left="425" w:hanging="425"/>
        <w:jc w:val="both"/>
        <w:rPr>
          <w:rFonts w:ascii="Tahoma" w:hAnsi="Tahoma" w:cs="Tahoma"/>
          <w:sz w:val="18"/>
          <w:szCs w:val="18"/>
        </w:rPr>
      </w:pPr>
      <w:r w:rsidRPr="0032248C">
        <w:rPr>
          <w:rFonts w:ascii="Tahoma" w:hAnsi="Tahoma" w:cs="Tahoma"/>
          <w:sz w:val="18"/>
          <w:szCs w:val="18"/>
        </w:rPr>
        <w:t>R</w:t>
      </w:r>
      <w:r>
        <w:rPr>
          <w:rFonts w:ascii="Tahoma" w:hAnsi="Tahoma" w:cs="Tahoma"/>
          <w:sz w:val="18"/>
          <w:szCs w:val="18"/>
        </w:rPr>
        <w:t xml:space="preserve">uční hasicí přístroje </w:t>
      </w:r>
      <w:r w:rsidRPr="0032248C">
        <w:rPr>
          <w:rFonts w:ascii="Tahoma" w:hAnsi="Tahoma" w:cs="Tahoma"/>
          <w:sz w:val="18"/>
          <w:szCs w:val="18"/>
        </w:rPr>
        <w:t>musí splňovat požadavky ČSN EN 3-7 + A1 zejména se musí jednat o typ schválený k pou</w:t>
      </w:r>
      <w:r>
        <w:rPr>
          <w:rFonts w:ascii="Tahoma" w:hAnsi="Tahoma" w:cs="Tahoma"/>
          <w:sz w:val="18"/>
          <w:szCs w:val="18"/>
        </w:rPr>
        <w:t xml:space="preserve">žívání v ČR a s platnou kontrolou provozuschopnosti, která </w:t>
      </w:r>
      <w:r w:rsidRPr="00DF1F92">
        <w:rPr>
          <w:rFonts w:ascii="Tahoma" w:hAnsi="Tahoma" w:cs="Tahoma"/>
          <w:sz w:val="18"/>
          <w:szCs w:val="18"/>
        </w:rPr>
        <w:t>se provádí 1x ročně pokud není stanoveno jinak.</w:t>
      </w:r>
    </w:p>
    <w:p w:rsidR="00610518" w:rsidRPr="00424F72" w:rsidRDefault="00610518" w:rsidP="00461C24">
      <w:pPr>
        <w:pStyle w:val="NADPIS-TUSAN"/>
      </w:pPr>
      <w:bookmarkStart w:id="43" w:name="_Toc288805700"/>
      <w:bookmarkStart w:id="44" w:name="_Toc288810459"/>
      <w:bookmarkStart w:id="45" w:name="_Toc302508803"/>
      <w:r w:rsidRPr="00424F72">
        <w:t xml:space="preserve">POŽADAVKY NA TECHNICKÉ A TECHNOLOGICKÉ </w:t>
      </w:r>
      <w:bookmarkEnd w:id="43"/>
      <w:bookmarkEnd w:id="44"/>
      <w:bookmarkEnd w:id="45"/>
      <w:r w:rsidRPr="00424F72">
        <w:t>ZA</w:t>
      </w:r>
      <w:r w:rsidRPr="00424F72">
        <w:rPr>
          <w:rFonts w:ascii="Lucida Grande" w:hAnsi="Lucida Grande" w:cs="Lucida Grande"/>
        </w:rPr>
        <w:t>Ř</w:t>
      </w:r>
      <w:r w:rsidRPr="00424F72">
        <w:t>ÍZENÍ STAVBY</w:t>
      </w:r>
    </w:p>
    <w:p w:rsidR="007109EE" w:rsidRPr="00424F72" w:rsidRDefault="007109EE" w:rsidP="00461C24">
      <w:pPr>
        <w:pStyle w:val="PODNADPIS-TUSAN"/>
      </w:pPr>
      <w:bookmarkStart w:id="46" w:name="_Toc288805709"/>
      <w:bookmarkStart w:id="47" w:name="_Toc288810468"/>
      <w:bookmarkStart w:id="48" w:name="_Toc302508804"/>
      <w:r w:rsidRPr="00424F72">
        <w:t>ELEKTROINSTALACE</w:t>
      </w:r>
      <w:bookmarkEnd w:id="46"/>
      <w:bookmarkEnd w:id="47"/>
      <w:bookmarkEnd w:id="48"/>
    </w:p>
    <w:p w:rsidR="008474E6" w:rsidRPr="008474E6" w:rsidRDefault="008474E6" w:rsidP="008474E6">
      <w:pPr>
        <w:keepNext/>
        <w:numPr>
          <w:ilvl w:val="2"/>
          <w:numId w:val="2"/>
        </w:numPr>
        <w:spacing w:before="120" w:after="60"/>
        <w:ind w:left="709" w:hanging="709"/>
        <w:jc w:val="both"/>
        <w:rPr>
          <w:rFonts w:ascii="Tahoma" w:hAnsi="Tahoma"/>
          <w:sz w:val="20"/>
        </w:rPr>
      </w:pPr>
      <w:r w:rsidRPr="008474E6">
        <w:rPr>
          <w:rFonts w:ascii="Tahoma" w:hAnsi="Tahoma"/>
          <w:sz w:val="20"/>
        </w:rPr>
        <w:t>POŽADAVKY NA VODI</w:t>
      </w:r>
      <w:r w:rsidRPr="00564D54">
        <w:rPr>
          <w:rStyle w:val="StylLucidaGrande10b"/>
        </w:rPr>
        <w:t>Č</w:t>
      </w:r>
      <w:r w:rsidRPr="008474E6">
        <w:rPr>
          <w:rFonts w:ascii="Tahoma" w:hAnsi="Tahoma"/>
          <w:sz w:val="20"/>
        </w:rPr>
        <w:t>E A KABELY NESLOUŽÍCÍ PRO NAPÁJENÍ POŽÁRN</w:t>
      </w:r>
      <w:r w:rsidRPr="00564D54">
        <w:rPr>
          <w:rStyle w:val="StylLucidaGrande10b"/>
        </w:rPr>
        <w:t>Ě</w:t>
      </w:r>
      <w:r w:rsidRPr="008474E6">
        <w:rPr>
          <w:rFonts w:ascii="Tahoma" w:hAnsi="Tahoma"/>
          <w:sz w:val="20"/>
        </w:rPr>
        <w:t xml:space="preserve"> BEZPE</w:t>
      </w:r>
      <w:r w:rsidRPr="00564D54">
        <w:rPr>
          <w:rStyle w:val="StylLucidaGrande10b"/>
        </w:rPr>
        <w:t>Č</w:t>
      </w:r>
      <w:r w:rsidRPr="008474E6">
        <w:rPr>
          <w:rFonts w:ascii="Tahoma" w:hAnsi="Tahoma"/>
          <w:sz w:val="20"/>
        </w:rPr>
        <w:t>NOSTNÍCH ZA</w:t>
      </w:r>
      <w:r w:rsidRPr="00564D54">
        <w:rPr>
          <w:rStyle w:val="StylLucidaGrande10b"/>
        </w:rPr>
        <w:t>Ř</w:t>
      </w:r>
      <w:r w:rsidRPr="008474E6">
        <w:rPr>
          <w:rFonts w:ascii="Tahoma" w:hAnsi="Tahoma"/>
          <w:sz w:val="20"/>
        </w:rPr>
        <w:t xml:space="preserve">ÍZENÍ </w:t>
      </w:r>
    </w:p>
    <w:p w:rsidR="004078AD" w:rsidRDefault="00D74404" w:rsidP="004078AD">
      <w:pPr>
        <w:jc w:val="both"/>
        <w:rPr>
          <w:rFonts w:ascii="Tahoma" w:hAnsi="Tahoma" w:cs="Tahoma"/>
          <w:sz w:val="18"/>
          <w:szCs w:val="18"/>
        </w:rPr>
      </w:pPr>
      <w:r w:rsidRPr="008474E6">
        <w:rPr>
          <w:rFonts w:ascii="Tahoma" w:hAnsi="Tahoma" w:cs="Tahoma"/>
          <w:sz w:val="18"/>
          <w:szCs w:val="18"/>
        </w:rPr>
        <w:t>Elektroinstalace musí být instalována v provedení do daného prost</w:t>
      </w:r>
      <w:r w:rsidRPr="008474E6">
        <w:rPr>
          <w:rFonts w:ascii="Lucida Grande" w:hAnsi="Lucida Grande" w:cs="Lucida Grande"/>
          <w:sz w:val="18"/>
          <w:szCs w:val="18"/>
        </w:rPr>
        <w:t>ř</w:t>
      </w:r>
      <w:r w:rsidRPr="008474E6">
        <w:rPr>
          <w:rFonts w:ascii="Tahoma" w:hAnsi="Tahoma" w:cs="Tahoma"/>
          <w:sz w:val="18"/>
          <w:szCs w:val="18"/>
        </w:rPr>
        <w:t>edí na základ</w:t>
      </w:r>
      <w:r w:rsidRPr="008474E6">
        <w:rPr>
          <w:rFonts w:ascii="Lucida Grande" w:hAnsi="Lucida Grande" w:cs="Lucida Grande"/>
          <w:sz w:val="18"/>
          <w:szCs w:val="18"/>
        </w:rPr>
        <w:t>ě</w:t>
      </w:r>
      <w:r w:rsidRPr="008474E6">
        <w:rPr>
          <w:rFonts w:ascii="Tahoma" w:hAnsi="Tahoma" w:cs="Tahoma"/>
          <w:sz w:val="18"/>
          <w:szCs w:val="18"/>
        </w:rPr>
        <w:t xml:space="preserve"> protokolu o ur</w:t>
      </w:r>
      <w:r w:rsidRPr="008474E6">
        <w:rPr>
          <w:rFonts w:ascii="Lucida Grande" w:hAnsi="Lucida Grande" w:cs="Lucida Grande"/>
          <w:sz w:val="18"/>
          <w:szCs w:val="18"/>
        </w:rPr>
        <w:t>č</w:t>
      </w:r>
      <w:r w:rsidRPr="008474E6">
        <w:rPr>
          <w:rFonts w:ascii="Tahoma" w:hAnsi="Tahoma" w:cs="Tahoma"/>
          <w:sz w:val="18"/>
          <w:szCs w:val="18"/>
        </w:rPr>
        <w:t>ení vn</w:t>
      </w:r>
      <w:r w:rsidRPr="008474E6">
        <w:rPr>
          <w:rFonts w:ascii="Lucida Grande" w:hAnsi="Lucida Grande" w:cs="Lucida Grande"/>
          <w:sz w:val="18"/>
          <w:szCs w:val="18"/>
        </w:rPr>
        <w:t>ě</w:t>
      </w:r>
      <w:r w:rsidRPr="008474E6">
        <w:rPr>
          <w:rFonts w:ascii="Tahoma" w:hAnsi="Tahoma" w:cs="Tahoma"/>
          <w:sz w:val="18"/>
          <w:szCs w:val="18"/>
        </w:rPr>
        <w:t>jších vliv</w:t>
      </w:r>
      <w:r w:rsidRPr="008474E6">
        <w:rPr>
          <w:rFonts w:ascii="Lucida Grande" w:hAnsi="Lucida Grande" w:cs="Lucida Grande"/>
          <w:sz w:val="18"/>
          <w:szCs w:val="18"/>
        </w:rPr>
        <w:t>ů</w:t>
      </w:r>
      <w:r w:rsidRPr="008474E6">
        <w:rPr>
          <w:rFonts w:ascii="Tahoma" w:hAnsi="Tahoma" w:cs="Tahoma"/>
          <w:sz w:val="18"/>
          <w:szCs w:val="18"/>
        </w:rPr>
        <w:t xml:space="preserve"> dle </w:t>
      </w:r>
      <w:r w:rsidRPr="008474E6">
        <w:rPr>
          <w:rFonts w:ascii="Lucida Grande" w:hAnsi="Lucida Grande" w:cs="Lucida Grande"/>
          <w:sz w:val="18"/>
          <w:szCs w:val="18"/>
        </w:rPr>
        <w:t>Č</w:t>
      </w:r>
      <w:r w:rsidRPr="008474E6">
        <w:rPr>
          <w:rFonts w:ascii="Tahoma" w:hAnsi="Tahoma" w:cs="Tahoma"/>
          <w:sz w:val="18"/>
          <w:szCs w:val="18"/>
        </w:rPr>
        <w:t>SN 33 2000-5-51 ed. 3. Správnost provedení elektroinstalace bude dokladována revizní zprávou elektro, která musí být zpracována p</w:t>
      </w:r>
      <w:r w:rsidRPr="008474E6">
        <w:rPr>
          <w:rFonts w:ascii="Lucida Grande" w:hAnsi="Lucida Grande" w:cs="Lucida Grande"/>
          <w:sz w:val="18"/>
          <w:szCs w:val="18"/>
        </w:rPr>
        <w:t>ř</w:t>
      </w:r>
      <w:r w:rsidRPr="008474E6">
        <w:rPr>
          <w:rFonts w:ascii="Tahoma" w:hAnsi="Tahoma" w:cs="Tahoma"/>
          <w:sz w:val="18"/>
          <w:szCs w:val="18"/>
        </w:rPr>
        <w:t>ed zapo</w:t>
      </w:r>
      <w:r w:rsidRPr="008474E6">
        <w:rPr>
          <w:rFonts w:ascii="Lucida Grande" w:hAnsi="Lucida Grande" w:cs="Lucida Grande"/>
          <w:sz w:val="18"/>
          <w:szCs w:val="18"/>
        </w:rPr>
        <w:t>č</w:t>
      </w:r>
      <w:r w:rsidRPr="008474E6">
        <w:rPr>
          <w:rFonts w:ascii="Tahoma" w:hAnsi="Tahoma" w:cs="Tahoma"/>
          <w:sz w:val="18"/>
          <w:szCs w:val="18"/>
        </w:rPr>
        <w:t xml:space="preserve">etím užívání stavby nebo i pouze části stavby. </w:t>
      </w:r>
      <w:r w:rsidR="00485966">
        <w:rPr>
          <w:rFonts w:ascii="Tahoma" w:hAnsi="Tahoma" w:cs="Tahoma"/>
          <w:sz w:val="18"/>
          <w:szCs w:val="18"/>
        </w:rPr>
        <w:t xml:space="preserve">Nově instalované </w:t>
      </w:r>
      <w:r w:rsidR="004078AD">
        <w:rPr>
          <w:rFonts w:ascii="Tahoma" w:hAnsi="Tahoma" w:cs="Tahoma"/>
          <w:sz w:val="18"/>
          <w:szCs w:val="18"/>
        </w:rPr>
        <w:t xml:space="preserve">volně </w:t>
      </w:r>
      <w:r w:rsidR="004078AD" w:rsidRPr="004078AD">
        <w:rPr>
          <w:rFonts w:ascii="Tahoma" w:hAnsi="Tahoma" w:cs="Tahoma"/>
          <w:sz w:val="18"/>
          <w:szCs w:val="18"/>
        </w:rPr>
        <w:t xml:space="preserve">vedené vodiče </w:t>
      </w:r>
      <w:r w:rsidR="004078AD">
        <w:rPr>
          <w:rFonts w:ascii="Tahoma" w:hAnsi="Tahoma" w:cs="Tahoma"/>
          <w:sz w:val="18"/>
          <w:szCs w:val="18"/>
        </w:rPr>
        <w:t xml:space="preserve">splňovat </w:t>
      </w:r>
      <w:r w:rsidR="0016229E">
        <w:rPr>
          <w:rFonts w:ascii="Tahoma" w:hAnsi="Tahoma" w:cs="Tahoma"/>
          <w:sz w:val="18"/>
          <w:szCs w:val="18"/>
        </w:rPr>
        <w:t xml:space="preserve">nejhůře </w:t>
      </w:r>
      <w:r w:rsidR="004078AD" w:rsidRPr="004078AD">
        <w:rPr>
          <w:rFonts w:ascii="Tahoma" w:hAnsi="Tahoma" w:cs="Tahoma"/>
          <w:sz w:val="18"/>
          <w:szCs w:val="18"/>
        </w:rPr>
        <w:t xml:space="preserve">třídu reakce na oheň </w:t>
      </w:r>
      <w:r w:rsidR="008F689E">
        <w:rPr>
          <w:rFonts w:ascii="Tahoma" w:hAnsi="Tahoma" w:cs="Tahoma"/>
          <w:sz w:val="18"/>
          <w:szCs w:val="18"/>
        </w:rPr>
        <w:t>B2</w:t>
      </w:r>
      <w:r w:rsidR="004078AD" w:rsidRPr="004078AD">
        <w:rPr>
          <w:rFonts w:ascii="Tahoma" w:hAnsi="Tahoma" w:cs="Tahoma"/>
          <w:sz w:val="18"/>
          <w:szCs w:val="18"/>
          <w:vertAlign w:val="subscript"/>
        </w:rPr>
        <w:t>ca</w:t>
      </w:r>
      <w:r w:rsidR="008F689E">
        <w:rPr>
          <w:rFonts w:ascii="Tahoma" w:hAnsi="Tahoma" w:cs="Tahoma"/>
          <w:sz w:val="18"/>
          <w:szCs w:val="18"/>
        </w:rPr>
        <w:t>s1d1</w:t>
      </w:r>
      <w:r w:rsidR="00894B23">
        <w:rPr>
          <w:rFonts w:ascii="Tahoma" w:hAnsi="Tahoma" w:cs="Tahoma"/>
          <w:sz w:val="18"/>
          <w:szCs w:val="18"/>
        </w:rPr>
        <w:t xml:space="preserve">. </w:t>
      </w:r>
    </w:p>
    <w:p w:rsidR="00B6125B" w:rsidRDefault="00B6125B">
      <w:pPr>
        <w:rPr>
          <w:rFonts w:ascii="Tahoma" w:hAnsi="Tahoma"/>
          <w:sz w:val="20"/>
        </w:rPr>
      </w:pPr>
      <w:r>
        <w:rPr>
          <w:rFonts w:ascii="Tahoma" w:hAnsi="Tahoma"/>
          <w:sz w:val="20"/>
        </w:rPr>
        <w:br w:type="page"/>
      </w:r>
    </w:p>
    <w:p w:rsidR="00485966" w:rsidRPr="00485966" w:rsidRDefault="00485966" w:rsidP="00485966">
      <w:pPr>
        <w:numPr>
          <w:ilvl w:val="2"/>
          <w:numId w:val="2"/>
        </w:numPr>
        <w:spacing w:before="120" w:after="60"/>
        <w:ind w:left="709" w:hanging="709"/>
        <w:jc w:val="both"/>
        <w:rPr>
          <w:rFonts w:ascii="Tahoma" w:hAnsi="Tahoma"/>
          <w:sz w:val="20"/>
        </w:rPr>
      </w:pPr>
      <w:r w:rsidRPr="00485966">
        <w:rPr>
          <w:rFonts w:ascii="Tahoma" w:hAnsi="Tahoma"/>
          <w:sz w:val="20"/>
        </w:rPr>
        <w:lastRenderedPageBreak/>
        <w:t xml:space="preserve">POŽADAVKY NA VODIČE, KABELY A NAPÁJENÍ SLOUŽÍCÍ PRO POŽÁRNĚ BEZPEČNOSTNÍ ZAŘÍZENÍ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7"/>
        <w:gridCol w:w="1302"/>
        <w:gridCol w:w="1846"/>
        <w:gridCol w:w="1704"/>
        <w:gridCol w:w="2149"/>
      </w:tblGrid>
      <w:tr w:rsidR="0057647F" w:rsidRPr="005231CE" w:rsidTr="000A588A">
        <w:tc>
          <w:tcPr>
            <w:tcW w:w="2177" w:type="dxa"/>
            <w:shd w:val="clear" w:color="auto" w:fill="F2F2F2"/>
          </w:tcPr>
          <w:p w:rsidR="0057647F" w:rsidRPr="005231CE" w:rsidRDefault="0057647F" w:rsidP="000A588A">
            <w:pPr>
              <w:jc w:val="center"/>
              <w:rPr>
                <w:rFonts w:ascii="Tahoma" w:hAnsi="Tahoma" w:cs="Tahoma"/>
                <w:b/>
                <w:sz w:val="18"/>
                <w:szCs w:val="18"/>
              </w:rPr>
            </w:pPr>
            <w:r w:rsidRPr="005231CE">
              <w:rPr>
                <w:rFonts w:ascii="Tahoma" w:hAnsi="Tahoma" w:cs="Tahoma"/>
                <w:b/>
                <w:sz w:val="18"/>
                <w:szCs w:val="18"/>
              </w:rPr>
              <w:t>Typ zařízení</w:t>
            </w:r>
          </w:p>
        </w:tc>
        <w:tc>
          <w:tcPr>
            <w:tcW w:w="1302" w:type="dxa"/>
            <w:shd w:val="clear" w:color="auto" w:fill="F2F2F2"/>
          </w:tcPr>
          <w:p w:rsidR="0057647F" w:rsidRPr="005231CE" w:rsidRDefault="0057647F" w:rsidP="000A588A">
            <w:pPr>
              <w:jc w:val="center"/>
              <w:rPr>
                <w:rFonts w:ascii="Tahoma" w:hAnsi="Tahoma" w:cs="Tahoma"/>
                <w:b/>
                <w:sz w:val="18"/>
                <w:szCs w:val="18"/>
              </w:rPr>
            </w:pPr>
            <w:r w:rsidRPr="005231CE">
              <w:rPr>
                <w:rFonts w:ascii="Tahoma" w:hAnsi="Tahoma" w:cs="Tahoma"/>
                <w:b/>
                <w:sz w:val="18"/>
                <w:szCs w:val="18"/>
              </w:rPr>
              <w:t>Doba požadované funkčnosti</w:t>
            </w:r>
          </w:p>
        </w:tc>
        <w:tc>
          <w:tcPr>
            <w:tcW w:w="1846" w:type="dxa"/>
            <w:shd w:val="clear" w:color="auto" w:fill="F2F2F2"/>
          </w:tcPr>
          <w:p w:rsidR="0057647F" w:rsidRPr="005231CE" w:rsidRDefault="0057647F" w:rsidP="000A588A">
            <w:pPr>
              <w:jc w:val="center"/>
              <w:rPr>
                <w:rFonts w:ascii="Tahoma" w:hAnsi="Tahoma" w:cs="Tahoma"/>
                <w:b/>
                <w:sz w:val="18"/>
                <w:szCs w:val="18"/>
              </w:rPr>
            </w:pPr>
            <w:r w:rsidRPr="005231CE">
              <w:rPr>
                <w:rFonts w:ascii="Tahoma" w:hAnsi="Tahoma" w:cs="Tahoma"/>
                <w:b/>
                <w:sz w:val="18"/>
                <w:szCs w:val="18"/>
              </w:rPr>
              <w:t xml:space="preserve">Specifikace napájení </w:t>
            </w:r>
          </w:p>
        </w:tc>
        <w:tc>
          <w:tcPr>
            <w:tcW w:w="1704" w:type="dxa"/>
            <w:shd w:val="clear" w:color="auto" w:fill="F2F2F2"/>
          </w:tcPr>
          <w:p w:rsidR="0057647F" w:rsidRPr="005231CE" w:rsidRDefault="0057647F" w:rsidP="000A588A">
            <w:pPr>
              <w:jc w:val="center"/>
              <w:rPr>
                <w:rFonts w:ascii="Tahoma" w:hAnsi="Tahoma" w:cs="Tahoma"/>
                <w:b/>
                <w:sz w:val="18"/>
                <w:szCs w:val="18"/>
              </w:rPr>
            </w:pPr>
            <w:r w:rsidRPr="005231CE">
              <w:rPr>
                <w:rFonts w:ascii="Tahoma" w:hAnsi="Tahoma" w:cs="Tahoma"/>
                <w:b/>
                <w:sz w:val="18"/>
                <w:szCs w:val="18"/>
              </w:rPr>
              <w:t>Doba požadované funkčnosti</w:t>
            </w:r>
          </w:p>
          <w:p w:rsidR="0057647F" w:rsidRPr="005231CE" w:rsidRDefault="0057647F" w:rsidP="000A588A">
            <w:pPr>
              <w:jc w:val="center"/>
              <w:rPr>
                <w:rFonts w:ascii="Tahoma" w:hAnsi="Tahoma" w:cs="Tahoma"/>
                <w:b/>
                <w:sz w:val="18"/>
                <w:szCs w:val="18"/>
              </w:rPr>
            </w:pPr>
            <w:r w:rsidRPr="005231CE">
              <w:rPr>
                <w:rFonts w:ascii="Tahoma" w:hAnsi="Tahoma" w:cs="Tahoma"/>
                <w:b/>
                <w:sz w:val="18"/>
                <w:szCs w:val="18"/>
              </w:rPr>
              <w:t>a parametry trasy</w:t>
            </w:r>
          </w:p>
        </w:tc>
        <w:tc>
          <w:tcPr>
            <w:tcW w:w="2149" w:type="dxa"/>
            <w:shd w:val="clear" w:color="auto" w:fill="F2F2F2"/>
          </w:tcPr>
          <w:p w:rsidR="0057647F" w:rsidRPr="005231CE" w:rsidRDefault="0057647F" w:rsidP="000A588A">
            <w:pPr>
              <w:jc w:val="center"/>
              <w:rPr>
                <w:rFonts w:ascii="Tahoma" w:hAnsi="Tahoma" w:cs="Tahoma"/>
                <w:b/>
                <w:sz w:val="18"/>
                <w:szCs w:val="18"/>
              </w:rPr>
            </w:pPr>
            <w:r w:rsidRPr="005231CE">
              <w:rPr>
                <w:rFonts w:ascii="Tahoma" w:hAnsi="Tahoma" w:cs="Tahoma"/>
                <w:b/>
                <w:sz w:val="18"/>
                <w:szCs w:val="18"/>
              </w:rPr>
              <w:t xml:space="preserve">Specifikace napájení z rozvaděče, IDF atd. </w:t>
            </w:r>
          </w:p>
        </w:tc>
      </w:tr>
      <w:tr w:rsidR="001B0DDC" w:rsidRPr="006D7C85" w:rsidTr="000A588A">
        <w:tc>
          <w:tcPr>
            <w:tcW w:w="2177" w:type="dxa"/>
            <w:shd w:val="clear" w:color="auto" w:fill="auto"/>
          </w:tcPr>
          <w:p w:rsidR="00B72E50" w:rsidRDefault="00B6125B" w:rsidP="001B0DDC">
            <w:pPr>
              <w:rPr>
                <w:rFonts w:ascii="Tahoma" w:hAnsi="Tahoma" w:cs="Tahoma"/>
                <w:sz w:val="16"/>
                <w:szCs w:val="16"/>
              </w:rPr>
            </w:pPr>
            <w:r>
              <w:rPr>
                <w:rFonts w:ascii="Tahoma" w:hAnsi="Tahoma" w:cs="Tahoma"/>
                <w:sz w:val="16"/>
                <w:szCs w:val="16"/>
              </w:rPr>
              <w:t>Vnitřní c</w:t>
            </w:r>
            <w:r w:rsidR="00B72E50">
              <w:rPr>
                <w:rFonts w:ascii="Tahoma" w:hAnsi="Tahoma" w:cs="Tahoma"/>
                <w:sz w:val="16"/>
                <w:szCs w:val="16"/>
              </w:rPr>
              <w:t xml:space="preserve">hladicí </w:t>
            </w:r>
            <w:r w:rsidR="005E24B0">
              <w:rPr>
                <w:rFonts w:ascii="Tahoma" w:hAnsi="Tahoma" w:cs="Tahoma"/>
                <w:sz w:val="16"/>
                <w:szCs w:val="16"/>
              </w:rPr>
              <w:t>jednotka</w:t>
            </w:r>
            <w:r>
              <w:rPr>
                <w:rFonts w:ascii="Tahoma" w:hAnsi="Tahoma" w:cs="Tahoma"/>
                <w:sz w:val="16"/>
                <w:szCs w:val="16"/>
              </w:rPr>
              <w:t xml:space="preserve"> + VZT jednotka větrající dotečený PÚ N7.1</w:t>
            </w:r>
            <w:r w:rsidR="005E24B0">
              <w:rPr>
                <w:rFonts w:ascii="Tahoma" w:hAnsi="Tahoma" w:cs="Tahoma"/>
                <w:sz w:val="16"/>
                <w:szCs w:val="16"/>
              </w:rPr>
              <w:t>– vypnutí</w:t>
            </w:r>
            <w:r w:rsidR="00B72E50">
              <w:rPr>
                <w:rFonts w:ascii="Tahoma" w:hAnsi="Tahoma" w:cs="Tahoma"/>
                <w:sz w:val="16"/>
                <w:szCs w:val="16"/>
              </w:rPr>
              <w:t xml:space="preserve"> při požáru</w:t>
            </w:r>
          </w:p>
          <w:p w:rsidR="00B72E50" w:rsidRDefault="00B72E50" w:rsidP="001B0DDC">
            <w:pPr>
              <w:rPr>
                <w:rFonts w:ascii="Tahoma" w:hAnsi="Tahoma" w:cs="Tahoma"/>
                <w:sz w:val="16"/>
                <w:szCs w:val="16"/>
              </w:rPr>
            </w:pPr>
          </w:p>
          <w:p w:rsidR="001B0DDC" w:rsidRDefault="00B72E50" w:rsidP="001B0DDC">
            <w:pPr>
              <w:rPr>
                <w:rFonts w:ascii="Tahoma" w:hAnsi="Tahoma" w:cs="Tahoma"/>
                <w:sz w:val="16"/>
                <w:szCs w:val="16"/>
              </w:rPr>
            </w:pPr>
            <w:r>
              <w:rPr>
                <w:rFonts w:ascii="Tahoma" w:hAnsi="Tahoma" w:cs="Tahoma"/>
                <w:sz w:val="16"/>
                <w:szCs w:val="16"/>
              </w:rPr>
              <w:t xml:space="preserve">trasa od EPS k napájecímu rozvaděči  </w:t>
            </w:r>
          </w:p>
        </w:tc>
        <w:tc>
          <w:tcPr>
            <w:tcW w:w="1302" w:type="dxa"/>
            <w:shd w:val="clear" w:color="auto" w:fill="auto"/>
          </w:tcPr>
          <w:p w:rsidR="001B0DDC" w:rsidRPr="006D7C85" w:rsidRDefault="00B6125B" w:rsidP="001B0DDC">
            <w:pPr>
              <w:jc w:val="center"/>
              <w:rPr>
                <w:rFonts w:ascii="Tahoma" w:hAnsi="Tahoma" w:cs="Tahoma"/>
                <w:sz w:val="16"/>
                <w:szCs w:val="16"/>
              </w:rPr>
            </w:pPr>
            <w:r>
              <w:rPr>
                <w:rFonts w:ascii="Tahoma" w:hAnsi="Tahoma" w:cs="Tahoma"/>
                <w:sz w:val="16"/>
                <w:szCs w:val="16"/>
              </w:rPr>
              <w:t>30</w:t>
            </w:r>
            <w:r w:rsidR="001B0DDC" w:rsidRPr="006D7C85">
              <w:rPr>
                <w:rFonts w:ascii="Tahoma" w:hAnsi="Tahoma" w:cs="Tahoma"/>
                <w:sz w:val="16"/>
                <w:szCs w:val="16"/>
              </w:rPr>
              <w:t xml:space="preserve"> minut </w:t>
            </w:r>
          </w:p>
          <w:p w:rsidR="001B0DDC" w:rsidRPr="006D7C85" w:rsidRDefault="001B0DDC" w:rsidP="001B0DDC">
            <w:pPr>
              <w:jc w:val="center"/>
              <w:rPr>
                <w:rFonts w:ascii="Tahoma" w:hAnsi="Tahoma" w:cs="Tahoma"/>
                <w:sz w:val="16"/>
                <w:szCs w:val="16"/>
              </w:rPr>
            </w:pPr>
          </w:p>
        </w:tc>
        <w:tc>
          <w:tcPr>
            <w:tcW w:w="1846" w:type="dxa"/>
            <w:shd w:val="clear" w:color="auto" w:fill="auto"/>
          </w:tcPr>
          <w:p w:rsidR="001B0DDC" w:rsidRPr="006D7C85" w:rsidRDefault="00B72E50" w:rsidP="001B0DDC">
            <w:pPr>
              <w:jc w:val="center"/>
              <w:rPr>
                <w:rFonts w:ascii="Tahoma" w:hAnsi="Tahoma" w:cs="Tahoma"/>
                <w:sz w:val="16"/>
                <w:szCs w:val="16"/>
              </w:rPr>
            </w:pPr>
            <w:r>
              <w:rPr>
                <w:rFonts w:ascii="Tahoma" w:hAnsi="Tahoma" w:cs="Tahoma"/>
                <w:sz w:val="16"/>
                <w:szCs w:val="16"/>
              </w:rPr>
              <w:t>-</w:t>
            </w:r>
          </w:p>
        </w:tc>
        <w:tc>
          <w:tcPr>
            <w:tcW w:w="1704" w:type="dxa"/>
          </w:tcPr>
          <w:p w:rsidR="001B0DDC" w:rsidRPr="006D7C85" w:rsidRDefault="001B0DDC" w:rsidP="001B0DDC">
            <w:pPr>
              <w:jc w:val="center"/>
              <w:rPr>
                <w:rFonts w:ascii="Tahoma" w:hAnsi="Tahoma" w:cs="Tahoma"/>
                <w:sz w:val="16"/>
                <w:szCs w:val="16"/>
              </w:rPr>
            </w:pPr>
            <w:r w:rsidRPr="006D7C85">
              <w:rPr>
                <w:rFonts w:ascii="Tahoma" w:hAnsi="Tahoma" w:cs="Tahoma"/>
                <w:sz w:val="16"/>
                <w:szCs w:val="16"/>
              </w:rPr>
              <w:t>kabel B2</w:t>
            </w:r>
            <w:r w:rsidRPr="006D7C85">
              <w:rPr>
                <w:rFonts w:ascii="Tahoma" w:hAnsi="Tahoma" w:cs="Tahoma"/>
                <w:sz w:val="16"/>
                <w:szCs w:val="16"/>
                <w:vertAlign w:val="subscript"/>
              </w:rPr>
              <w:t>ca</w:t>
            </w:r>
            <w:r w:rsidRPr="006D7C85">
              <w:rPr>
                <w:rFonts w:ascii="Tahoma" w:hAnsi="Tahoma" w:cs="Tahoma"/>
                <w:sz w:val="16"/>
                <w:szCs w:val="16"/>
              </w:rPr>
              <w:t>,s1,d1</w:t>
            </w:r>
            <w:r w:rsidR="002F3F56">
              <w:rPr>
                <w:rFonts w:ascii="Tahoma" w:hAnsi="Tahoma" w:cs="Tahoma"/>
                <w:sz w:val="16"/>
                <w:szCs w:val="16"/>
              </w:rPr>
              <w:t>,a1</w:t>
            </w:r>
          </w:p>
          <w:p w:rsidR="001B0DDC" w:rsidRPr="006D7C85" w:rsidRDefault="001B0DDC" w:rsidP="001B0DDC">
            <w:pPr>
              <w:jc w:val="center"/>
              <w:rPr>
                <w:rFonts w:ascii="Tahoma" w:hAnsi="Tahoma" w:cs="Tahoma"/>
                <w:sz w:val="16"/>
                <w:szCs w:val="16"/>
              </w:rPr>
            </w:pPr>
          </w:p>
          <w:p w:rsidR="001B0DDC" w:rsidRPr="006D7C85" w:rsidRDefault="001B0DDC" w:rsidP="001B0DDC">
            <w:pPr>
              <w:jc w:val="center"/>
              <w:rPr>
                <w:rFonts w:ascii="Tahoma" w:hAnsi="Tahoma" w:cs="Tahoma"/>
                <w:sz w:val="16"/>
                <w:szCs w:val="16"/>
              </w:rPr>
            </w:pPr>
            <w:r w:rsidRPr="006D7C85">
              <w:rPr>
                <w:rFonts w:ascii="Tahoma" w:hAnsi="Tahoma" w:cs="Tahoma"/>
                <w:sz w:val="16"/>
                <w:szCs w:val="16"/>
              </w:rPr>
              <w:t xml:space="preserve"> kabel funkční při požáru</w:t>
            </w:r>
          </w:p>
          <w:p w:rsidR="001B0DDC" w:rsidRPr="006D7C85" w:rsidRDefault="001B0DDC" w:rsidP="001B0DDC">
            <w:pPr>
              <w:jc w:val="center"/>
              <w:rPr>
                <w:rFonts w:ascii="Tahoma" w:hAnsi="Tahoma" w:cs="Tahoma"/>
                <w:sz w:val="16"/>
                <w:szCs w:val="16"/>
              </w:rPr>
            </w:pPr>
            <w:r w:rsidRPr="006D7C85">
              <w:rPr>
                <w:rFonts w:ascii="Tahoma" w:hAnsi="Tahoma" w:cs="Tahoma"/>
                <w:sz w:val="16"/>
                <w:szCs w:val="16"/>
              </w:rPr>
              <w:t>P</w:t>
            </w:r>
            <w:r w:rsidR="00B6125B">
              <w:rPr>
                <w:rFonts w:ascii="Tahoma" w:hAnsi="Tahoma" w:cs="Tahoma"/>
                <w:sz w:val="16"/>
                <w:szCs w:val="16"/>
              </w:rPr>
              <w:t>30</w:t>
            </w:r>
            <w:r w:rsidRPr="006D7C85">
              <w:rPr>
                <w:rFonts w:ascii="Tahoma" w:hAnsi="Tahoma" w:cs="Tahoma"/>
                <w:sz w:val="16"/>
                <w:szCs w:val="16"/>
              </w:rPr>
              <w:t>-R</w:t>
            </w:r>
          </w:p>
        </w:tc>
        <w:tc>
          <w:tcPr>
            <w:tcW w:w="2149" w:type="dxa"/>
          </w:tcPr>
          <w:p w:rsidR="001B0DDC" w:rsidRPr="006D7C85" w:rsidRDefault="001B0DDC" w:rsidP="001B0DDC">
            <w:pPr>
              <w:jc w:val="center"/>
              <w:rPr>
                <w:rFonts w:ascii="Tahoma" w:hAnsi="Tahoma" w:cs="Tahoma"/>
                <w:sz w:val="16"/>
                <w:szCs w:val="16"/>
              </w:rPr>
            </w:pPr>
          </w:p>
        </w:tc>
      </w:tr>
      <w:tr w:rsidR="00B6125B" w:rsidRPr="006D7C85" w:rsidTr="000A588A">
        <w:tc>
          <w:tcPr>
            <w:tcW w:w="2177" w:type="dxa"/>
            <w:shd w:val="clear" w:color="auto" w:fill="auto"/>
          </w:tcPr>
          <w:p w:rsidR="00B6125B" w:rsidRDefault="00B6125B" w:rsidP="00B6125B">
            <w:pPr>
              <w:rPr>
                <w:rFonts w:ascii="Tahoma" w:hAnsi="Tahoma" w:cs="Tahoma"/>
                <w:sz w:val="16"/>
                <w:szCs w:val="16"/>
              </w:rPr>
            </w:pPr>
            <w:r>
              <w:rPr>
                <w:rFonts w:ascii="Tahoma" w:hAnsi="Tahoma" w:cs="Tahoma"/>
                <w:sz w:val="16"/>
                <w:szCs w:val="16"/>
              </w:rPr>
              <w:t xml:space="preserve">Uzavření požárních klapek </w:t>
            </w:r>
          </w:p>
        </w:tc>
        <w:tc>
          <w:tcPr>
            <w:tcW w:w="1302" w:type="dxa"/>
            <w:shd w:val="clear" w:color="auto" w:fill="auto"/>
          </w:tcPr>
          <w:p w:rsidR="00B6125B" w:rsidRPr="006D7C85" w:rsidRDefault="00B6125B" w:rsidP="00B6125B">
            <w:pPr>
              <w:jc w:val="center"/>
              <w:rPr>
                <w:rFonts w:ascii="Tahoma" w:hAnsi="Tahoma" w:cs="Tahoma"/>
                <w:sz w:val="16"/>
                <w:szCs w:val="16"/>
              </w:rPr>
            </w:pPr>
            <w:r>
              <w:rPr>
                <w:rFonts w:ascii="Tahoma" w:hAnsi="Tahoma" w:cs="Tahoma"/>
                <w:sz w:val="16"/>
                <w:szCs w:val="16"/>
              </w:rPr>
              <w:t>30</w:t>
            </w:r>
            <w:r w:rsidRPr="006D7C85">
              <w:rPr>
                <w:rFonts w:ascii="Tahoma" w:hAnsi="Tahoma" w:cs="Tahoma"/>
                <w:sz w:val="16"/>
                <w:szCs w:val="16"/>
              </w:rPr>
              <w:t xml:space="preserve"> minut </w:t>
            </w:r>
          </w:p>
          <w:p w:rsidR="00B6125B" w:rsidRPr="006D7C85" w:rsidRDefault="00B6125B" w:rsidP="00B6125B">
            <w:pPr>
              <w:jc w:val="center"/>
              <w:rPr>
                <w:rFonts w:ascii="Tahoma" w:hAnsi="Tahoma" w:cs="Tahoma"/>
                <w:sz w:val="16"/>
                <w:szCs w:val="16"/>
              </w:rPr>
            </w:pPr>
          </w:p>
        </w:tc>
        <w:tc>
          <w:tcPr>
            <w:tcW w:w="1846" w:type="dxa"/>
            <w:shd w:val="clear" w:color="auto" w:fill="auto"/>
          </w:tcPr>
          <w:p w:rsidR="00B6125B" w:rsidRDefault="00B6125B" w:rsidP="00B6125B">
            <w:pPr>
              <w:jc w:val="center"/>
              <w:rPr>
                <w:rFonts w:ascii="Tahoma" w:hAnsi="Tahoma" w:cs="Tahoma"/>
                <w:sz w:val="16"/>
                <w:szCs w:val="16"/>
              </w:rPr>
            </w:pPr>
            <w:r>
              <w:rPr>
                <w:rFonts w:ascii="Tahoma" w:hAnsi="Tahoma" w:cs="Tahoma"/>
                <w:sz w:val="16"/>
                <w:szCs w:val="16"/>
              </w:rPr>
              <w:t>-</w:t>
            </w:r>
          </w:p>
        </w:tc>
        <w:tc>
          <w:tcPr>
            <w:tcW w:w="1704" w:type="dxa"/>
          </w:tcPr>
          <w:p w:rsidR="00B6125B" w:rsidRPr="006D7C85" w:rsidRDefault="00B6125B" w:rsidP="00B6125B">
            <w:pPr>
              <w:jc w:val="center"/>
              <w:rPr>
                <w:rFonts w:ascii="Tahoma" w:hAnsi="Tahoma" w:cs="Tahoma"/>
                <w:sz w:val="16"/>
                <w:szCs w:val="16"/>
              </w:rPr>
            </w:pPr>
            <w:r w:rsidRPr="006D7C85">
              <w:rPr>
                <w:rFonts w:ascii="Tahoma" w:hAnsi="Tahoma" w:cs="Tahoma"/>
                <w:sz w:val="16"/>
                <w:szCs w:val="16"/>
              </w:rPr>
              <w:t>kabel B2</w:t>
            </w:r>
            <w:r w:rsidRPr="006D7C85">
              <w:rPr>
                <w:rFonts w:ascii="Tahoma" w:hAnsi="Tahoma" w:cs="Tahoma"/>
                <w:sz w:val="16"/>
                <w:szCs w:val="16"/>
                <w:vertAlign w:val="subscript"/>
              </w:rPr>
              <w:t>ca</w:t>
            </w:r>
            <w:r w:rsidRPr="006D7C85">
              <w:rPr>
                <w:rFonts w:ascii="Tahoma" w:hAnsi="Tahoma" w:cs="Tahoma"/>
                <w:sz w:val="16"/>
                <w:szCs w:val="16"/>
              </w:rPr>
              <w:t>,s1,d1</w:t>
            </w:r>
            <w:r>
              <w:rPr>
                <w:rFonts w:ascii="Tahoma" w:hAnsi="Tahoma" w:cs="Tahoma"/>
                <w:sz w:val="16"/>
                <w:szCs w:val="16"/>
              </w:rPr>
              <w:t>,a1</w:t>
            </w:r>
          </w:p>
          <w:p w:rsidR="00B6125B" w:rsidRPr="006D7C85" w:rsidRDefault="00B6125B" w:rsidP="00B6125B">
            <w:pPr>
              <w:jc w:val="center"/>
              <w:rPr>
                <w:rFonts w:ascii="Tahoma" w:hAnsi="Tahoma" w:cs="Tahoma"/>
                <w:sz w:val="16"/>
                <w:szCs w:val="16"/>
              </w:rPr>
            </w:pPr>
          </w:p>
          <w:p w:rsidR="00B6125B" w:rsidRPr="006D7C85" w:rsidRDefault="00B6125B" w:rsidP="00B6125B">
            <w:pPr>
              <w:jc w:val="center"/>
              <w:rPr>
                <w:rFonts w:ascii="Tahoma" w:hAnsi="Tahoma" w:cs="Tahoma"/>
                <w:sz w:val="16"/>
                <w:szCs w:val="16"/>
              </w:rPr>
            </w:pPr>
            <w:r w:rsidRPr="006D7C85">
              <w:rPr>
                <w:rFonts w:ascii="Tahoma" w:hAnsi="Tahoma" w:cs="Tahoma"/>
                <w:sz w:val="16"/>
                <w:szCs w:val="16"/>
              </w:rPr>
              <w:t xml:space="preserve"> kabel funkční při požáru</w:t>
            </w:r>
          </w:p>
          <w:p w:rsidR="00B6125B" w:rsidRPr="006D7C85" w:rsidRDefault="00B6125B" w:rsidP="00B6125B">
            <w:pPr>
              <w:jc w:val="center"/>
              <w:rPr>
                <w:rFonts w:ascii="Tahoma" w:hAnsi="Tahoma" w:cs="Tahoma"/>
                <w:sz w:val="16"/>
                <w:szCs w:val="16"/>
              </w:rPr>
            </w:pPr>
            <w:r w:rsidRPr="006D7C85">
              <w:rPr>
                <w:rFonts w:ascii="Tahoma" w:hAnsi="Tahoma" w:cs="Tahoma"/>
                <w:sz w:val="16"/>
                <w:szCs w:val="16"/>
              </w:rPr>
              <w:t>P</w:t>
            </w:r>
            <w:r>
              <w:rPr>
                <w:rFonts w:ascii="Tahoma" w:hAnsi="Tahoma" w:cs="Tahoma"/>
                <w:sz w:val="16"/>
                <w:szCs w:val="16"/>
              </w:rPr>
              <w:t>30</w:t>
            </w:r>
            <w:r w:rsidRPr="006D7C85">
              <w:rPr>
                <w:rFonts w:ascii="Tahoma" w:hAnsi="Tahoma" w:cs="Tahoma"/>
                <w:sz w:val="16"/>
                <w:szCs w:val="16"/>
              </w:rPr>
              <w:t>-R</w:t>
            </w:r>
          </w:p>
        </w:tc>
        <w:tc>
          <w:tcPr>
            <w:tcW w:w="2149" w:type="dxa"/>
          </w:tcPr>
          <w:p w:rsidR="00B6125B" w:rsidRPr="006D7C85" w:rsidRDefault="00B6125B" w:rsidP="00B6125B">
            <w:pPr>
              <w:jc w:val="center"/>
              <w:rPr>
                <w:rFonts w:ascii="Tahoma" w:hAnsi="Tahoma" w:cs="Tahoma"/>
                <w:sz w:val="16"/>
                <w:szCs w:val="16"/>
              </w:rPr>
            </w:pPr>
          </w:p>
        </w:tc>
      </w:tr>
      <w:tr w:rsidR="00B6125B" w:rsidRPr="006D7C85" w:rsidTr="000A588A">
        <w:tc>
          <w:tcPr>
            <w:tcW w:w="2177" w:type="dxa"/>
            <w:shd w:val="clear" w:color="auto" w:fill="auto"/>
          </w:tcPr>
          <w:p w:rsidR="00B6125B" w:rsidRDefault="00B6125B" w:rsidP="00B6125B">
            <w:pPr>
              <w:rPr>
                <w:rFonts w:ascii="Tahoma" w:hAnsi="Tahoma" w:cs="Tahoma"/>
                <w:sz w:val="16"/>
                <w:szCs w:val="16"/>
              </w:rPr>
            </w:pPr>
            <w:r>
              <w:rPr>
                <w:rFonts w:ascii="Tahoma" w:hAnsi="Tahoma" w:cs="Tahoma"/>
                <w:sz w:val="16"/>
                <w:szCs w:val="16"/>
              </w:rPr>
              <w:t xml:space="preserve">Otevření přetlakové klapky </w:t>
            </w:r>
          </w:p>
        </w:tc>
        <w:tc>
          <w:tcPr>
            <w:tcW w:w="1302" w:type="dxa"/>
            <w:shd w:val="clear" w:color="auto" w:fill="auto"/>
          </w:tcPr>
          <w:p w:rsidR="00B6125B" w:rsidRPr="006D7C85" w:rsidRDefault="00B6125B" w:rsidP="00B6125B">
            <w:pPr>
              <w:jc w:val="center"/>
              <w:rPr>
                <w:rFonts w:ascii="Tahoma" w:hAnsi="Tahoma" w:cs="Tahoma"/>
                <w:sz w:val="16"/>
                <w:szCs w:val="16"/>
              </w:rPr>
            </w:pPr>
            <w:r>
              <w:rPr>
                <w:rFonts w:ascii="Tahoma" w:hAnsi="Tahoma" w:cs="Tahoma"/>
                <w:sz w:val="16"/>
                <w:szCs w:val="16"/>
              </w:rPr>
              <w:t xml:space="preserve">30 </w:t>
            </w:r>
            <w:r w:rsidRPr="006D7C85">
              <w:rPr>
                <w:rFonts w:ascii="Tahoma" w:hAnsi="Tahoma" w:cs="Tahoma"/>
                <w:sz w:val="16"/>
                <w:szCs w:val="16"/>
              </w:rPr>
              <w:t xml:space="preserve">minut </w:t>
            </w:r>
          </w:p>
          <w:p w:rsidR="00B6125B" w:rsidRPr="006D7C85" w:rsidRDefault="00B6125B" w:rsidP="00B6125B">
            <w:pPr>
              <w:jc w:val="center"/>
              <w:rPr>
                <w:rFonts w:ascii="Tahoma" w:hAnsi="Tahoma" w:cs="Tahoma"/>
                <w:sz w:val="16"/>
                <w:szCs w:val="16"/>
              </w:rPr>
            </w:pPr>
          </w:p>
        </w:tc>
        <w:tc>
          <w:tcPr>
            <w:tcW w:w="1846" w:type="dxa"/>
            <w:shd w:val="clear" w:color="auto" w:fill="auto"/>
          </w:tcPr>
          <w:p w:rsidR="00B6125B" w:rsidRDefault="00B6125B" w:rsidP="00B6125B">
            <w:pPr>
              <w:jc w:val="center"/>
              <w:rPr>
                <w:rFonts w:ascii="Tahoma" w:hAnsi="Tahoma" w:cs="Tahoma"/>
                <w:sz w:val="16"/>
                <w:szCs w:val="16"/>
              </w:rPr>
            </w:pPr>
            <w:r>
              <w:rPr>
                <w:rFonts w:ascii="Tahoma" w:hAnsi="Tahoma" w:cs="Tahoma"/>
                <w:sz w:val="16"/>
                <w:szCs w:val="16"/>
              </w:rPr>
              <w:t>-</w:t>
            </w:r>
          </w:p>
        </w:tc>
        <w:tc>
          <w:tcPr>
            <w:tcW w:w="1704" w:type="dxa"/>
          </w:tcPr>
          <w:p w:rsidR="00B6125B" w:rsidRPr="006D7C85" w:rsidRDefault="00B6125B" w:rsidP="00B6125B">
            <w:pPr>
              <w:jc w:val="center"/>
              <w:rPr>
                <w:rFonts w:ascii="Tahoma" w:hAnsi="Tahoma" w:cs="Tahoma"/>
                <w:sz w:val="16"/>
                <w:szCs w:val="16"/>
              </w:rPr>
            </w:pPr>
            <w:r w:rsidRPr="006D7C85">
              <w:rPr>
                <w:rFonts w:ascii="Tahoma" w:hAnsi="Tahoma" w:cs="Tahoma"/>
                <w:sz w:val="16"/>
                <w:szCs w:val="16"/>
              </w:rPr>
              <w:t>kabel B2</w:t>
            </w:r>
            <w:r w:rsidRPr="006D7C85">
              <w:rPr>
                <w:rFonts w:ascii="Tahoma" w:hAnsi="Tahoma" w:cs="Tahoma"/>
                <w:sz w:val="16"/>
                <w:szCs w:val="16"/>
                <w:vertAlign w:val="subscript"/>
              </w:rPr>
              <w:t>ca</w:t>
            </w:r>
            <w:r w:rsidRPr="006D7C85">
              <w:rPr>
                <w:rFonts w:ascii="Tahoma" w:hAnsi="Tahoma" w:cs="Tahoma"/>
                <w:sz w:val="16"/>
                <w:szCs w:val="16"/>
              </w:rPr>
              <w:t>,s1,d1</w:t>
            </w:r>
            <w:r>
              <w:rPr>
                <w:rFonts w:ascii="Tahoma" w:hAnsi="Tahoma" w:cs="Tahoma"/>
                <w:sz w:val="16"/>
                <w:szCs w:val="16"/>
              </w:rPr>
              <w:t>,a1</w:t>
            </w:r>
          </w:p>
          <w:p w:rsidR="00B6125B" w:rsidRPr="006D7C85" w:rsidRDefault="00B6125B" w:rsidP="00B6125B">
            <w:pPr>
              <w:jc w:val="center"/>
              <w:rPr>
                <w:rFonts w:ascii="Tahoma" w:hAnsi="Tahoma" w:cs="Tahoma"/>
                <w:sz w:val="16"/>
                <w:szCs w:val="16"/>
              </w:rPr>
            </w:pPr>
          </w:p>
          <w:p w:rsidR="00B6125B" w:rsidRPr="006D7C85" w:rsidRDefault="00B6125B" w:rsidP="00B6125B">
            <w:pPr>
              <w:jc w:val="center"/>
              <w:rPr>
                <w:rFonts w:ascii="Tahoma" w:hAnsi="Tahoma" w:cs="Tahoma"/>
                <w:sz w:val="16"/>
                <w:szCs w:val="16"/>
              </w:rPr>
            </w:pPr>
            <w:r w:rsidRPr="006D7C85">
              <w:rPr>
                <w:rFonts w:ascii="Tahoma" w:hAnsi="Tahoma" w:cs="Tahoma"/>
                <w:sz w:val="16"/>
                <w:szCs w:val="16"/>
              </w:rPr>
              <w:t xml:space="preserve"> kabel funkční při požáru</w:t>
            </w:r>
          </w:p>
          <w:p w:rsidR="00B6125B" w:rsidRPr="006D7C85" w:rsidRDefault="00B6125B" w:rsidP="00B6125B">
            <w:pPr>
              <w:jc w:val="center"/>
              <w:rPr>
                <w:rFonts w:ascii="Tahoma" w:hAnsi="Tahoma" w:cs="Tahoma"/>
                <w:sz w:val="16"/>
                <w:szCs w:val="16"/>
              </w:rPr>
            </w:pPr>
            <w:r w:rsidRPr="006D7C85">
              <w:rPr>
                <w:rFonts w:ascii="Tahoma" w:hAnsi="Tahoma" w:cs="Tahoma"/>
                <w:sz w:val="16"/>
                <w:szCs w:val="16"/>
              </w:rPr>
              <w:t>P</w:t>
            </w:r>
            <w:r>
              <w:rPr>
                <w:rFonts w:ascii="Tahoma" w:hAnsi="Tahoma" w:cs="Tahoma"/>
                <w:sz w:val="16"/>
                <w:szCs w:val="16"/>
              </w:rPr>
              <w:t>30</w:t>
            </w:r>
            <w:r w:rsidRPr="006D7C85">
              <w:rPr>
                <w:rFonts w:ascii="Tahoma" w:hAnsi="Tahoma" w:cs="Tahoma"/>
                <w:sz w:val="16"/>
                <w:szCs w:val="16"/>
              </w:rPr>
              <w:t>-R</w:t>
            </w:r>
          </w:p>
        </w:tc>
        <w:tc>
          <w:tcPr>
            <w:tcW w:w="2149" w:type="dxa"/>
          </w:tcPr>
          <w:p w:rsidR="00B6125B" w:rsidRPr="006D7C85" w:rsidRDefault="00B6125B" w:rsidP="00B6125B">
            <w:pPr>
              <w:jc w:val="center"/>
              <w:rPr>
                <w:rFonts w:ascii="Tahoma" w:hAnsi="Tahoma" w:cs="Tahoma"/>
                <w:sz w:val="16"/>
                <w:szCs w:val="16"/>
              </w:rPr>
            </w:pPr>
          </w:p>
        </w:tc>
      </w:tr>
      <w:tr w:rsidR="0057647F" w:rsidRPr="006D7C85" w:rsidTr="000A588A">
        <w:tc>
          <w:tcPr>
            <w:tcW w:w="2177" w:type="dxa"/>
            <w:shd w:val="clear" w:color="auto" w:fill="auto"/>
          </w:tcPr>
          <w:p w:rsidR="0057647F" w:rsidRPr="006D7C85" w:rsidRDefault="0057647F" w:rsidP="000A588A">
            <w:pPr>
              <w:rPr>
                <w:rFonts w:ascii="Tahoma" w:hAnsi="Tahoma" w:cs="Tahoma"/>
                <w:sz w:val="16"/>
                <w:szCs w:val="16"/>
              </w:rPr>
            </w:pPr>
            <w:r w:rsidRPr="006D7C85">
              <w:rPr>
                <w:rFonts w:ascii="Tahoma" w:hAnsi="Tahoma" w:cs="Tahoma"/>
                <w:sz w:val="16"/>
                <w:szCs w:val="16"/>
              </w:rPr>
              <w:t>Běžné hlásičové linky EPS</w:t>
            </w:r>
          </w:p>
        </w:tc>
        <w:tc>
          <w:tcPr>
            <w:tcW w:w="1302" w:type="dxa"/>
            <w:shd w:val="clear" w:color="auto" w:fill="auto"/>
          </w:tcPr>
          <w:p w:rsidR="0057647F" w:rsidRPr="006D7C85" w:rsidRDefault="0057647F" w:rsidP="000A588A">
            <w:pPr>
              <w:jc w:val="center"/>
              <w:rPr>
                <w:rFonts w:ascii="Tahoma" w:hAnsi="Tahoma" w:cs="Tahoma"/>
                <w:sz w:val="16"/>
                <w:szCs w:val="16"/>
              </w:rPr>
            </w:pPr>
            <w:r w:rsidRPr="006D7C85">
              <w:rPr>
                <w:rFonts w:ascii="Tahoma" w:hAnsi="Tahoma" w:cs="Tahoma"/>
                <w:sz w:val="16"/>
                <w:szCs w:val="16"/>
              </w:rPr>
              <w:t>-</w:t>
            </w:r>
          </w:p>
        </w:tc>
        <w:tc>
          <w:tcPr>
            <w:tcW w:w="1846" w:type="dxa"/>
            <w:shd w:val="clear" w:color="auto" w:fill="auto"/>
          </w:tcPr>
          <w:p w:rsidR="0057647F" w:rsidRPr="006D7C85" w:rsidRDefault="0057647F" w:rsidP="000A588A">
            <w:pPr>
              <w:jc w:val="center"/>
              <w:rPr>
                <w:rFonts w:ascii="Tahoma" w:hAnsi="Tahoma" w:cs="Tahoma"/>
                <w:sz w:val="16"/>
                <w:szCs w:val="16"/>
              </w:rPr>
            </w:pPr>
            <w:r w:rsidRPr="006D7C85">
              <w:rPr>
                <w:rFonts w:ascii="Tahoma" w:hAnsi="Tahoma" w:cs="Tahoma"/>
                <w:sz w:val="16"/>
                <w:szCs w:val="16"/>
              </w:rPr>
              <w:t>-</w:t>
            </w:r>
          </w:p>
        </w:tc>
        <w:tc>
          <w:tcPr>
            <w:tcW w:w="1704" w:type="dxa"/>
          </w:tcPr>
          <w:p w:rsidR="0057647F" w:rsidRPr="006D7C85" w:rsidRDefault="0057647F" w:rsidP="000A588A">
            <w:pPr>
              <w:jc w:val="center"/>
              <w:rPr>
                <w:rFonts w:ascii="Tahoma" w:hAnsi="Tahoma" w:cs="Tahoma"/>
                <w:sz w:val="16"/>
                <w:szCs w:val="16"/>
              </w:rPr>
            </w:pPr>
            <w:r w:rsidRPr="006D7C85">
              <w:rPr>
                <w:rFonts w:ascii="Tahoma" w:hAnsi="Tahoma" w:cs="Tahoma"/>
                <w:sz w:val="16"/>
                <w:szCs w:val="16"/>
              </w:rPr>
              <w:t>kabel B2</w:t>
            </w:r>
            <w:r w:rsidRPr="006D7C85">
              <w:rPr>
                <w:rFonts w:ascii="Tahoma" w:hAnsi="Tahoma" w:cs="Tahoma"/>
                <w:sz w:val="16"/>
                <w:szCs w:val="16"/>
                <w:vertAlign w:val="subscript"/>
              </w:rPr>
              <w:t>ca</w:t>
            </w:r>
            <w:r w:rsidRPr="006D7C85">
              <w:rPr>
                <w:rFonts w:ascii="Tahoma" w:hAnsi="Tahoma" w:cs="Tahoma"/>
                <w:sz w:val="16"/>
                <w:szCs w:val="16"/>
              </w:rPr>
              <w:t>,s1,d1</w:t>
            </w:r>
            <w:r w:rsidR="002F3F56">
              <w:rPr>
                <w:rFonts w:ascii="Tahoma" w:hAnsi="Tahoma" w:cs="Tahoma"/>
                <w:sz w:val="16"/>
                <w:szCs w:val="16"/>
              </w:rPr>
              <w:t>,a1</w:t>
            </w:r>
            <w:r w:rsidRPr="006D7C85">
              <w:rPr>
                <w:rFonts w:ascii="Tahoma" w:hAnsi="Tahoma" w:cs="Tahoma"/>
                <w:sz w:val="16"/>
                <w:szCs w:val="16"/>
              </w:rPr>
              <w:t xml:space="preserve"> </w:t>
            </w:r>
          </w:p>
          <w:p w:rsidR="0057647F" w:rsidRPr="006D7C85" w:rsidRDefault="0057647F" w:rsidP="000A588A">
            <w:pPr>
              <w:jc w:val="center"/>
              <w:rPr>
                <w:rFonts w:ascii="Tahoma" w:hAnsi="Tahoma" w:cs="Tahoma"/>
                <w:sz w:val="16"/>
                <w:szCs w:val="16"/>
              </w:rPr>
            </w:pPr>
          </w:p>
        </w:tc>
        <w:tc>
          <w:tcPr>
            <w:tcW w:w="2149" w:type="dxa"/>
          </w:tcPr>
          <w:p w:rsidR="0057647F" w:rsidRPr="006D7C85" w:rsidRDefault="0057647F" w:rsidP="000A588A">
            <w:pPr>
              <w:jc w:val="center"/>
              <w:rPr>
                <w:rFonts w:ascii="Tahoma" w:hAnsi="Tahoma" w:cs="Tahoma"/>
                <w:sz w:val="16"/>
                <w:szCs w:val="16"/>
              </w:rPr>
            </w:pPr>
          </w:p>
        </w:tc>
      </w:tr>
    </w:tbl>
    <w:p w:rsidR="00485966" w:rsidRPr="00485966" w:rsidRDefault="00485966" w:rsidP="00485966">
      <w:pPr>
        <w:spacing w:before="120" w:after="120"/>
        <w:jc w:val="both"/>
        <w:rPr>
          <w:rFonts w:ascii="Tahoma" w:hAnsi="Tahoma" w:cs="Tahoma"/>
          <w:sz w:val="18"/>
          <w:szCs w:val="18"/>
          <w:lang w:eastAsia="en-US"/>
        </w:rPr>
      </w:pPr>
      <w:r w:rsidRPr="00485966">
        <w:rPr>
          <w:rFonts w:ascii="Tahoma" w:hAnsi="Tahoma" w:cs="Tahoma"/>
          <w:sz w:val="18"/>
          <w:szCs w:val="18"/>
          <w:lang w:eastAsia="en-US"/>
        </w:rPr>
        <w:t xml:space="preserve">Kabelové trasy musí vyhovovat předepsaným požadavkům spojitě od ovládacího či napájecího zařízení až po vlastní zařízení. Nosné a podpůrné konstrukce kabelové trasy musí též vykazovat funkčnost po dobu rovnající se nejvyšší třídě funkčnosti kabelů a vodičů v ní vedené. Funkčnost kabelové trasy se stanovuje v souladu s ČSN 73 0895. </w:t>
      </w:r>
    </w:p>
    <w:p w:rsidR="007109EE" w:rsidRPr="00424F72" w:rsidRDefault="007109EE" w:rsidP="007109EE">
      <w:pPr>
        <w:numPr>
          <w:ilvl w:val="1"/>
          <w:numId w:val="2"/>
        </w:numPr>
        <w:tabs>
          <w:tab w:val="clear" w:pos="-402"/>
        </w:tabs>
        <w:spacing w:before="120" w:after="120"/>
        <w:ind w:left="709" w:hanging="709"/>
        <w:rPr>
          <w:rFonts w:ascii="Tahoma" w:hAnsi="Tahoma"/>
          <w:sz w:val="22"/>
        </w:rPr>
      </w:pPr>
      <w:r w:rsidRPr="00424F72">
        <w:rPr>
          <w:rFonts w:ascii="Tahoma" w:hAnsi="Tahoma"/>
          <w:sz w:val="22"/>
        </w:rPr>
        <w:t>VZDUCHOTECHNIKA</w:t>
      </w:r>
    </w:p>
    <w:p w:rsidR="001532B0" w:rsidRPr="001532B0" w:rsidRDefault="001532B0" w:rsidP="001532B0">
      <w:pPr>
        <w:keepNext/>
        <w:numPr>
          <w:ilvl w:val="2"/>
          <w:numId w:val="2"/>
        </w:numPr>
        <w:spacing w:before="120" w:after="60"/>
        <w:ind w:left="709" w:hanging="709"/>
        <w:jc w:val="both"/>
        <w:rPr>
          <w:rFonts w:ascii="Tahoma" w:hAnsi="Tahoma"/>
          <w:sz w:val="20"/>
        </w:rPr>
      </w:pPr>
      <w:r w:rsidRPr="001532B0">
        <w:rPr>
          <w:rFonts w:ascii="Tahoma" w:hAnsi="Tahoma"/>
          <w:sz w:val="20"/>
        </w:rPr>
        <w:t>POŽADAVKY NA ROZVODY VZT</w:t>
      </w:r>
    </w:p>
    <w:p w:rsidR="00B72E50" w:rsidRDefault="00B72E50" w:rsidP="00B72E50">
      <w:pPr>
        <w:autoSpaceDE w:val="0"/>
        <w:autoSpaceDN w:val="0"/>
        <w:adjustRightInd w:val="0"/>
        <w:rPr>
          <w:rFonts w:ascii="Tahoma" w:hAnsi="Tahoma" w:cs="Tahoma"/>
          <w:sz w:val="18"/>
          <w:szCs w:val="18"/>
          <w:lang w:eastAsia="en-US"/>
        </w:rPr>
      </w:pPr>
      <w:r>
        <w:rPr>
          <w:rFonts w:ascii="Tahoma" w:hAnsi="Tahoma" w:cs="Tahoma"/>
          <w:sz w:val="18"/>
          <w:szCs w:val="18"/>
          <w:lang w:eastAsia="en-US"/>
        </w:rPr>
        <w:t>VZT musí být provedena dle ČSN 73 0872;</w:t>
      </w:r>
    </w:p>
    <w:p w:rsidR="00B72E50" w:rsidRPr="00B72E50" w:rsidRDefault="00B72E50" w:rsidP="00B72E50">
      <w:pPr>
        <w:pStyle w:val="Odstavecseseznamem"/>
        <w:numPr>
          <w:ilvl w:val="0"/>
          <w:numId w:val="32"/>
        </w:numPr>
        <w:autoSpaceDE w:val="0"/>
        <w:autoSpaceDN w:val="0"/>
        <w:adjustRightInd w:val="0"/>
        <w:ind w:left="284" w:hanging="284"/>
        <w:rPr>
          <w:rFonts w:ascii="Tahoma" w:hAnsi="Tahoma" w:cs="Tahoma"/>
          <w:b w:val="0"/>
          <w:bCs/>
          <w:sz w:val="18"/>
          <w:szCs w:val="18"/>
        </w:rPr>
      </w:pPr>
      <w:r w:rsidRPr="00B72E50">
        <w:rPr>
          <w:rFonts w:ascii="Tahoma" w:hAnsi="Tahoma" w:cs="Tahoma"/>
          <w:b w:val="0"/>
          <w:bCs/>
          <w:sz w:val="18"/>
          <w:szCs w:val="18"/>
        </w:rPr>
        <w:t>Chráněné VZT potrubí musí být z potrubí třídy reakce na oheň A1, A2</w:t>
      </w:r>
    </w:p>
    <w:p w:rsidR="00B72E50" w:rsidRPr="00B72E50" w:rsidRDefault="00B72E50" w:rsidP="00B72E50">
      <w:pPr>
        <w:pStyle w:val="Odstavecseseznamem"/>
        <w:numPr>
          <w:ilvl w:val="0"/>
          <w:numId w:val="32"/>
        </w:numPr>
        <w:autoSpaceDE w:val="0"/>
        <w:autoSpaceDN w:val="0"/>
        <w:adjustRightInd w:val="0"/>
        <w:ind w:left="284" w:hanging="284"/>
        <w:rPr>
          <w:rFonts w:ascii="Tahoma" w:hAnsi="Tahoma" w:cs="Tahoma"/>
          <w:b w:val="0"/>
          <w:bCs/>
          <w:sz w:val="18"/>
          <w:szCs w:val="18"/>
        </w:rPr>
      </w:pPr>
      <w:r w:rsidRPr="00B72E50">
        <w:rPr>
          <w:rFonts w:ascii="Tahoma" w:hAnsi="Tahoma" w:cs="Tahoma"/>
          <w:b w:val="0"/>
          <w:bCs/>
          <w:sz w:val="18"/>
          <w:szCs w:val="18"/>
        </w:rPr>
        <w:t>VZT potrubí bude vyrobeno a namontováno tak, aby po dobu požadované požární odolnosti se nezřítilo a</w:t>
      </w:r>
    </w:p>
    <w:p w:rsidR="00B72E50" w:rsidRPr="00B72E50" w:rsidRDefault="00B72E50" w:rsidP="00B72E50">
      <w:pPr>
        <w:pStyle w:val="Odstavecseseznamem"/>
        <w:numPr>
          <w:ilvl w:val="0"/>
          <w:numId w:val="32"/>
        </w:numPr>
        <w:autoSpaceDE w:val="0"/>
        <w:autoSpaceDN w:val="0"/>
        <w:adjustRightInd w:val="0"/>
        <w:ind w:left="284" w:hanging="284"/>
        <w:rPr>
          <w:rFonts w:ascii="Tahoma" w:hAnsi="Tahoma" w:cs="Tahoma"/>
          <w:b w:val="0"/>
          <w:bCs/>
          <w:sz w:val="18"/>
          <w:szCs w:val="18"/>
        </w:rPr>
      </w:pPr>
      <w:r w:rsidRPr="00B72E50">
        <w:rPr>
          <w:rFonts w:ascii="Tahoma" w:hAnsi="Tahoma" w:cs="Tahoma"/>
          <w:b w:val="0"/>
          <w:bCs/>
          <w:sz w:val="18"/>
          <w:szCs w:val="18"/>
        </w:rPr>
        <w:t>nepoškodilo souvisící konstrukce s nosnou či požárně dělící funkcí;</w:t>
      </w:r>
    </w:p>
    <w:p w:rsidR="00B72E50" w:rsidRPr="00B72E50" w:rsidRDefault="00B72E50" w:rsidP="00B72E50">
      <w:pPr>
        <w:pStyle w:val="Odstavecseseznamem"/>
        <w:numPr>
          <w:ilvl w:val="0"/>
          <w:numId w:val="32"/>
        </w:numPr>
        <w:autoSpaceDE w:val="0"/>
        <w:autoSpaceDN w:val="0"/>
        <w:adjustRightInd w:val="0"/>
        <w:ind w:left="284" w:hanging="284"/>
        <w:rPr>
          <w:rFonts w:ascii="Tahoma" w:hAnsi="Tahoma" w:cs="Tahoma"/>
          <w:b w:val="0"/>
          <w:bCs/>
          <w:sz w:val="18"/>
          <w:szCs w:val="18"/>
        </w:rPr>
      </w:pPr>
      <w:r w:rsidRPr="00B72E50">
        <w:rPr>
          <w:rFonts w:ascii="Tahoma" w:hAnsi="Tahoma" w:cs="Tahoma"/>
          <w:b w:val="0"/>
          <w:bCs/>
          <w:sz w:val="18"/>
          <w:szCs w:val="18"/>
        </w:rPr>
        <w:t>Prostupy VZT potrubí požárně dělícími konstrukcemi požárních úseků budou opatřeny požárními klapkami,</w:t>
      </w:r>
    </w:p>
    <w:p w:rsidR="00B72E50" w:rsidRPr="00B72E50" w:rsidRDefault="00B72E50" w:rsidP="00B72E50">
      <w:pPr>
        <w:pStyle w:val="Odstavecseseznamem"/>
        <w:autoSpaceDE w:val="0"/>
        <w:autoSpaceDN w:val="0"/>
        <w:adjustRightInd w:val="0"/>
        <w:ind w:left="284"/>
        <w:rPr>
          <w:rFonts w:ascii="Tahoma" w:hAnsi="Tahoma" w:cs="Tahoma"/>
          <w:b w:val="0"/>
          <w:bCs/>
          <w:sz w:val="18"/>
          <w:szCs w:val="18"/>
        </w:rPr>
      </w:pPr>
      <w:r w:rsidRPr="00B72E50">
        <w:rPr>
          <w:rFonts w:ascii="Tahoma" w:hAnsi="Tahoma" w:cs="Tahoma"/>
          <w:b w:val="0"/>
          <w:bCs/>
          <w:sz w:val="18"/>
          <w:szCs w:val="18"/>
        </w:rPr>
        <w:t>kromě případů, kdy:</w:t>
      </w:r>
    </w:p>
    <w:p w:rsidR="00B72E50" w:rsidRPr="00B72E50" w:rsidRDefault="00B72E50" w:rsidP="00B72E50">
      <w:pPr>
        <w:pStyle w:val="Odstavecseseznamem"/>
        <w:numPr>
          <w:ilvl w:val="0"/>
          <w:numId w:val="33"/>
        </w:numPr>
        <w:autoSpaceDE w:val="0"/>
        <w:autoSpaceDN w:val="0"/>
        <w:adjustRightInd w:val="0"/>
        <w:rPr>
          <w:rFonts w:ascii="Tahoma" w:hAnsi="Tahoma" w:cs="Tahoma"/>
          <w:b w:val="0"/>
          <w:bCs/>
          <w:sz w:val="18"/>
          <w:szCs w:val="18"/>
        </w:rPr>
      </w:pPr>
      <w:r w:rsidRPr="00B72E50">
        <w:rPr>
          <w:rFonts w:ascii="Tahoma" w:hAnsi="Tahoma" w:cs="Tahoma"/>
          <w:b w:val="0"/>
          <w:bCs/>
          <w:sz w:val="18"/>
          <w:szCs w:val="18"/>
        </w:rPr>
        <w:t>Pr</w:t>
      </w:r>
      <w:r w:rsidRPr="00B72E50">
        <w:rPr>
          <w:rFonts w:ascii="Arial" w:hAnsi="Arial" w:cs="Arial"/>
          <w:b w:val="0"/>
          <w:bCs/>
          <w:sz w:val="18"/>
          <w:szCs w:val="18"/>
        </w:rPr>
        <w:t>ůř</w:t>
      </w:r>
      <w:r w:rsidRPr="00B72E50">
        <w:rPr>
          <w:rFonts w:ascii="Tahoma" w:hAnsi="Tahoma" w:cs="Tahoma"/>
          <w:b w:val="0"/>
          <w:bCs/>
          <w:sz w:val="18"/>
          <w:szCs w:val="18"/>
        </w:rPr>
        <w:t>ez prostupujícího potrubí má plochu nejvýše 40 000 mm</w:t>
      </w:r>
      <w:r w:rsidRPr="00B72E50">
        <w:rPr>
          <w:rFonts w:ascii="Tahoma" w:hAnsi="Tahoma" w:cs="Tahoma"/>
          <w:b w:val="0"/>
          <w:bCs/>
          <w:sz w:val="12"/>
          <w:szCs w:val="12"/>
        </w:rPr>
        <w:t xml:space="preserve">2 </w:t>
      </w:r>
      <w:r w:rsidRPr="00B72E50">
        <w:rPr>
          <w:rFonts w:ascii="Tahoma" w:hAnsi="Tahoma" w:cs="Tahoma"/>
          <w:b w:val="0"/>
          <w:bCs/>
          <w:sz w:val="18"/>
          <w:szCs w:val="18"/>
        </w:rPr>
        <w:t>a jednotlivé prostupy nemají ve svém</w:t>
      </w:r>
    </w:p>
    <w:p w:rsidR="00B72E50" w:rsidRPr="00B72E50" w:rsidRDefault="00B72E50" w:rsidP="00B72E50">
      <w:pPr>
        <w:pStyle w:val="Odstavecseseznamem"/>
        <w:autoSpaceDE w:val="0"/>
        <w:autoSpaceDN w:val="0"/>
        <w:adjustRightInd w:val="0"/>
        <w:rPr>
          <w:rFonts w:ascii="Tahoma" w:hAnsi="Tahoma" w:cs="Tahoma"/>
          <w:b w:val="0"/>
          <w:bCs/>
          <w:sz w:val="18"/>
          <w:szCs w:val="18"/>
        </w:rPr>
      </w:pPr>
      <w:r w:rsidRPr="00B72E50">
        <w:rPr>
          <w:rFonts w:ascii="Tahoma" w:hAnsi="Tahoma" w:cs="Tahoma"/>
          <w:b w:val="0"/>
          <w:bCs/>
          <w:sz w:val="18"/>
          <w:szCs w:val="18"/>
        </w:rPr>
        <w:t>souhrnu plochu v</w:t>
      </w:r>
      <w:r w:rsidRPr="00B72E50">
        <w:rPr>
          <w:rFonts w:ascii="Arial" w:hAnsi="Arial" w:cs="Arial"/>
          <w:b w:val="0"/>
          <w:bCs/>
          <w:sz w:val="18"/>
          <w:szCs w:val="18"/>
        </w:rPr>
        <w:t>ě</w:t>
      </w:r>
      <w:r w:rsidRPr="00B72E50">
        <w:rPr>
          <w:rFonts w:ascii="Tahoma" w:hAnsi="Tahoma" w:cs="Tahoma"/>
          <w:b w:val="0"/>
          <w:bCs/>
          <w:sz w:val="18"/>
          <w:szCs w:val="18"/>
        </w:rPr>
        <w:t>tší než 1/100 plochy požárn</w:t>
      </w:r>
      <w:r w:rsidRPr="00B72E50">
        <w:rPr>
          <w:rFonts w:ascii="Arial" w:hAnsi="Arial" w:cs="Arial"/>
          <w:b w:val="0"/>
          <w:bCs/>
          <w:sz w:val="18"/>
          <w:szCs w:val="18"/>
        </w:rPr>
        <w:t xml:space="preserve">ě </w:t>
      </w:r>
      <w:r w:rsidRPr="00B72E50">
        <w:rPr>
          <w:rFonts w:ascii="Tahoma" w:hAnsi="Tahoma" w:cs="Tahoma"/>
          <w:b w:val="0"/>
          <w:bCs/>
          <w:sz w:val="18"/>
          <w:szCs w:val="18"/>
        </w:rPr>
        <w:t>d</w:t>
      </w:r>
      <w:r w:rsidRPr="00B72E50">
        <w:rPr>
          <w:rFonts w:ascii="Arial" w:hAnsi="Arial" w:cs="Arial"/>
          <w:b w:val="0"/>
          <w:bCs/>
          <w:sz w:val="18"/>
          <w:szCs w:val="18"/>
        </w:rPr>
        <w:t>ě</w:t>
      </w:r>
      <w:r w:rsidRPr="00B72E50">
        <w:rPr>
          <w:rFonts w:ascii="Tahoma" w:hAnsi="Tahoma" w:cs="Tahoma"/>
          <w:b w:val="0"/>
          <w:bCs/>
          <w:sz w:val="18"/>
          <w:szCs w:val="18"/>
        </w:rPr>
        <w:t>lící konstrukce, kterou VZT potrubí prostupují.</w:t>
      </w:r>
    </w:p>
    <w:p w:rsidR="00B72E50" w:rsidRPr="00B72E50" w:rsidRDefault="00B72E50" w:rsidP="00B72E50">
      <w:pPr>
        <w:pStyle w:val="Odstavecseseznamem"/>
        <w:autoSpaceDE w:val="0"/>
        <w:autoSpaceDN w:val="0"/>
        <w:adjustRightInd w:val="0"/>
        <w:rPr>
          <w:rFonts w:ascii="Tahoma" w:hAnsi="Tahoma" w:cs="Tahoma"/>
          <w:b w:val="0"/>
          <w:bCs/>
          <w:sz w:val="18"/>
          <w:szCs w:val="18"/>
        </w:rPr>
      </w:pPr>
      <w:r w:rsidRPr="00B72E50">
        <w:rPr>
          <w:rFonts w:ascii="Tahoma" w:hAnsi="Tahoma" w:cs="Tahoma"/>
          <w:b w:val="0"/>
          <w:bCs/>
          <w:sz w:val="18"/>
          <w:szCs w:val="18"/>
        </w:rPr>
        <w:t>Vzájemná vzdálenost prostup</w:t>
      </w:r>
      <w:r w:rsidRPr="00B72E50">
        <w:rPr>
          <w:rFonts w:ascii="Arial" w:hAnsi="Arial" w:cs="Arial"/>
          <w:b w:val="0"/>
          <w:bCs/>
          <w:sz w:val="18"/>
          <w:szCs w:val="18"/>
        </w:rPr>
        <w:t xml:space="preserve">ů </w:t>
      </w:r>
      <w:r w:rsidRPr="00B72E50">
        <w:rPr>
          <w:rFonts w:ascii="Tahoma" w:hAnsi="Tahoma" w:cs="Tahoma"/>
          <w:b w:val="0"/>
          <w:bCs/>
          <w:sz w:val="18"/>
          <w:szCs w:val="18"/>
        </w:rPr>
        <w:t>musí být nejmén</w:t>
      </w:r>
      <w:r w:rsidRPr="00B72E50">
        <w:rPr>
          <w:rFonts w:ascii="Arial" w:hAnsi="Arial" w:cs="Arial"/>
          <w:b w:val="0"/>
          <w:bCs/>
          <w:sz w:val="18"/>
          <w:szCs w:val="18"/>
        </w:rPr>
        <w:t xml:space="preserve">ě </w:t>
      </w:r>
      <w:r w:rsidRPr="00B72E50">
        <w:rPr>
          <w:rFonts w:ascii="Tahoma" w:hAnsi="Tahoma" w:cs="Tahoma"/>
          <w:b w:val="0"/>
          <w:bCs/>
          <w:sz w:val="18"/>
          <w:szCs w:val="18"/>
        </w:rPr>
        <w:t>500 mm.</w:t>
      </w:r>
    </w:p>
    <w:p w:rsidR="00B72E50" w:rsidRPr="00B72E50" w:rsidRDefault="00B72E50" w:rsidP="00B72E50">
      <w:pPr>
        <w:pStyle w:val="Odstavecseseznamem"/>
        <w:numPr>
          <w:ilvl w:val="0"/>
          <w:numId w:val="33"/>
        </w:numPr>
        <w:autoSpaceDE w:val="0"/>
        <w:autoSpaceDN w:val="0"/>
        <w:adjustRightInd w:val="0"/>
        <w:rPr>
          <w:rFonts w:ascii="Tahoma,Bold" w:hAnsi="Tahoma,Bold" w:cs="Tahoma,Bold"/>
          <w:b w:val="0"/>
          <w:bCs/>
          <w:sz w:val="18"/>
          <w:szCs w:val="18"/>
        </w:rPr>
      </w:pPr>
      <w:r w:rsidRPr="00B72E50">
        <w:rPr>
          <w:rFonts w:ascii="Tahoma,Bold" w:hAnsi="Tahoma,Bold" w:cs="Tahoma,Bold"/>
          <w:b w:val="0"/>
          <w:bCs/>
          <w:sz w:val="18"/>
          <w:szCs w:val="18"/>
        </w:rPr>
        <w:t>I když nejsou požadovány požární klapky, musí být potrubí p</w:t>
      </w:r>
      <w:r w:rsidRPr="00B72E50">
        <w:rPr>
          <w:rFonts w:ascii="Arial,Bold" w:hAnsi="Arial,Bold" w:cs="Arial,Bold"/>
          <w:b w:val="0"/>
          <w:bCs/>
          <w:sz w:val="18"/>
          <w:szCs w:val="18"/>
        </w:rPr>
        <w:t>ř</w:t>
      </w:r>
      <w:r w:rsidRPr="00B72E50">
        <w:rPr>
          <w:rFonts w:ascii="Tahoma,Bold" w:hAnsi="Tahoma,Bold" w:cs="Tahoma,Bold"/>
          <w:b w:val="0"/>
          <w:bCs/>
          <w:sz w:val="18"/>
          <w:szCs w:val="18"/>
        </w:rPr>
        <w:t>i prostupu požárn</w:t>
      </w:r>
      <w:r w:rsidRPr="00B72E50">
        <w:rPr>
          <w:rFonts w:ascii="Arial,Bold" w:hAnsi="Arial,Bold" w:cs="Arial,Bold"/>
          <w:b w:val="0"/>
          <w:bCs/>
          <w:sz w:val="18"/>
          <w:szCs w:val="18"/>
        </w:rPr>
        <w:t xml:space="preserve">ě </w:t>
      </w:r>
      <w:r w:rsidRPr="00B72E50">
        <w:rPr>
          <w:rFonts w:ascii="Tahoma,Bold" w:hAnsi="Tahoma,Bold" w:cs="Tahoma,Bold"/>
          <w:b w:val="0"/>
          <w:bCs/>
          <w:sz w:val="18"/>
          <w:szCs w:val="18"/>
        </w:rPr>
        <w:t>d</w:t>
      </w:r>
      <w:r w:rsidRPr="00B72E50">
        <w:rPr>
          <w:rFonts w:ascii="Arial,Bold" w:hAnsi="Arial,Bold" w:cs="Arial,Bold"/>
          <w:b w:val="0"/>
          <w:bCs/>
          <w:sz w:val="18"/>
          <w:szCs w:val="18"/>
        </w:rPr>
        <w:t>ě</w:t>
      </w:r>
      <w:r w:rsidRPr="00B72E50">
        <w:rPr>
          <w:rFonts w:ascii="Tahoma,Bold" w:hAnsi="Tahoma,Bold" w:cs="Tahoma,Bold"/>
          <w:b w:val="0"/>
          <w:bCs/>
          <w:sz w:val="18"/>
          <w:szCs w:val="18"/>
        </w:rPr>
        <w:t>lící konstrukcí, pop</w:t>
      </w:r>
      <w:r w:rsidRPr="00B72E50">
        <w:rPr>
          <w:rFonts w:ascii="Arial,Bold" w:hAnsi="Arial,Bold" w:cs="Arial,Bold"/>
          <w:b w:val="0"/>
          <w:bCs/>
          <w:sz w:val="18"/>
          <w:szCs w:val="18"/>
        </w:rPr>
        <w:t>ř</w:t>
      </w:r>
      <w:r w:rsidRPr="00B72E50">
        <w:rPr>
          <w:rFonts w:ascii="Tahoma,Bold" w:hAnsi="Tahoma,Bold" w:cs="Tahoma,Bold"/>
          <w:b w:val="0"/>
          <w:bCs/>
          <w:sz w:val="18"/>
          <w:szCs w:val="18"/>
        </w:rPr>
        <w:t>ípad</w:t>
      </w:r>
      <w:r w:rsidRPr="00B72E50">
        <w:rPr>
          <w:rFonts w:ascii="Arial,Bold" w:hAnsi="Arial,Bold" w:cs="Arial,Bold"/>
          <w:b w:val="0"/>
          <w:bCs/>
          <w:sz w:val="18"/>
          <w:szCs w:val="18"/>
        </w:rPr>
        <w:t xml:space="preserve">ě </w:t>
      </w:r>
      <w:r w:rsidRPr="00B72E50">
        <w:rPr>
          <w:rFonts w:ascii="Tahoma,Bold" w:hAnsi="Tahoma,Bold" w:cs="Tahoma,Bold"/>
          <w:b w:val="0"/>
          <w:bCs/>
          <w:sz w:val="18"/>
          <w:szCs w:val="18"/>
        </w:rPr>
        <w:t>st</w:t>
      </w:r>
      <w:r w:rsidRPr="00B72E50">
        <w:rPr>
          <w:rFonts w:ascii="Arial,Bold" w:hAnsi="Arial,Bold" w:cs="Arial,Bold"/>
          <w:b w:val="0"/>
          <w:bCs/>
          <w:sz w:val="18"/>
          <w:szCs w:val="18"/>
        </w:rPr>
        <w:t>ř</w:t>
      </w:r>
      <w:r w:rsidRPr="00B72E50">
        <w:rPr>
          <w:rFonts w:ascii="Tahoma,Bold" w:hAnsi="Tahoma,Bold" w:cs="Tahoma,Bold"/>
          <w:b w:val="0"/>
          <w:bCs/>
          <w:sz w:val="18"/>
          <w:szCs w:val="18"/>
        </w:rPr>
        <w:t>ešním plášt</w:t>
      </w:r>
      <w:r w:rsidRPr="00B72E50">
        <w:rPr>
          <w:rFonts w:ascii="Arial,Bold" w:hAnsi="Arial,Bold" w:cs="Arial,Bold"/>
          <w:b w:val="0"/>
          <w:bCs/>
          <w:sz w:val="18"/>
          <w:szCs w:val="18"/>
        </w:rPr>
        <w:t>ě</w:t>
      </w:r>
      <w:r w:rsidRPr="00B72E50">
        <w:rPr>
          <w:rFonts w:ascii="Tahoma,Bold" w:hAnsi="Tahoma,Bold" w:cs="Tahoma,Bold"/>
          <w:b w:val="0"/>
          <w:bCs/>
          <w:sz w:val="18"/>
          <w:szCs w:val="18"/>
        </w:rPr>
        <w:t>m z neho</w:t>
      </w:r>
      <w:r w:rsidRPr="00B72E50">
        <w:rPr>
          <w:rFonts w:ascii="Arial,Bold" w:hAnsi="Arial,Bold" w:cs="Arial,Bold"/>
          <w:b w:val="0"/>
          <w:bCs/>
          <w:sz w:val="18"/>
          <w:szCs w:val="18"/>
        </w:rPr>
        <w:t>ř</w:t>
      </w:r>
      <w:r w:rsidRPr="00B72E50">
        <w:rPr>
          <w:rFonts w:ascii="Tahoma,Bold" w:hAnsi="Tahoma,Bold" w:cs="Tahoma,Bold"/>
          <w:b w:val="0"/>
          <w:bCs/>
          <w:sz w:val="18"/>
          <w:szCs w:val="18"/>
        </w:rPr>
        <w:t>lavých hmot do vzdálenosti 500 mm na každou stranu od líce požárn</w:t>
      </w:r>
      <w:r w:rsidRPr="00B72E50">
        <w:rPr>
          <w:rFonts w:ascii="Arial,Bold" w:hAnsi="Arial,Bold" w:cs="Arial,Bold"/>
          <w:b w:val="0"/>
          <w:bCs/>
          <w:sz w:val="18"/>
          <w:szCs w:val="18"/>
        </w:rPr>
        <w:t xml:space="preserve">ě </w:t>
      </w:r>
      <w:r w:rsidRPr="00B72E50">
        <w:rPr>
          <w:rFonts w:ascii="Tahoma,Bold" w:hAnsi="Tahoma,Bold" w:cs="Tahoma,Bold"/>
          <w:b w:val="0"/>
          <w:bCs/>
          <w:sz w:val="18"/>
          <w:szCs w:val="18"/>
        </w:rPr>
        <w:t>d</w:t>
      </w:r>
      <w:r w:rsidRPr="00B72E50">
        <w:rPr>
          <w:rFonts w:ascii="Arial,Bold" w:hAnsi="Arial,Bold" w:cs="Arial,Bold"/>
          <w:b w:val="0"/>
          <w:bCs/>
          <w:sz w:val="18"/>
          <w:szCs w:val="18"/>
        </w:rPr>
        <w:t>ě</w:t>
      </w:r>
      <w:r w:rsidRPr="00B72E50">
        <w:rPr>
          <w:rFonts w:ascii="Tahoma,Bold" w:hAnsi="Tahoma,Bold" w:cs="Tahoma,Bold"/>
          <w:b w:val="0"/>
          <w:bCs/>
          <w:sz w:val="18"/>
          <w:szCs w:val="18"/>
        </w:rPr>
        <w:t>lící konstrukce a v této vzdálenosti nesmí být osazeny</w:t>
      </w:r>
    </w:p>
    <w:p w:rsidR="00B72E50" w:rsidRPr="00B72E50" w:rsidRDefault="00B72E50" w:rsidP="00B72E50">
      <w:pPr>
        <w:pStyle w:val="Odstavecseseznamem"/>
        <w:numPr>
          <w:ilvl w:val="0"/>
          <w:numId w:val="33"/>
        </w:numPr>
        <w:autoSpaceDE w:val="0"/>
        <w:autoSpaceDN w:val="0"/>
        <w:adjustRightInd w:val="0"/>
        <w:rPr>
          <w:rFonts w:ascii="Tahoma,Bold" w:hAnsi="Tahoma,Bold" w:cs="Tahoma,Bold"/>
          <w:b w:val="0"/>
          <w:bCs/>
          <w:sz w:val="18"/>
          <w:szCs w:val="18"/>
        </w:rPr>
      </w:pPr>
      <w:r w:rsidRPr="00B72E50">
        <w:rPr>
          <w:rFonts w:ascii="Tahoma,Bold" w:hAnsi="Tahoma,Bold" w:cs="Tahoma,Bold"/>
          <w:b w:val="0"/>
          <w:bCs/>
          <w:sz w:val="18"/>
          <w:szCs w:val="18"/>
        </w:rPr>
        <w:t>žádné vyústky na tomto potrubí.</w:t>
      </w:r>
    </w:p>
    <w:p w:rsidR="00B72E50" w:rsidRDefault="00B72E50" w:rsidP="00B72E50">
      <w:pPr>
        <w:autoSpaceDE w:val="0"/>
        <w:autoSpaceDN w:val="0"/>
        <w:adjustRightInd w:val="0"/>
        <w:rPr>
          <w:rFonts w:ascii="Wingdings" w:hAnsi="Wingdings" w:cs="Wingdings"/>
          <w:sz w:val="18"/>
          <w:szCs w:val="18"/>
          <w:lang w:eastAsia="en-US"/>
        </w:rPr>
      </w:pPr>
    </w:p>
    <w:p w:rsidR="00B72E50" w:rsidRPr="00B72E50" w:rsidRDefault="00B72E50" w:rsidP="00B72E50">
      <w:pPr>
        <w:pStyle w:val="Odstavecseseznamem"/>
        <w:numPr>
          <w:ilvl w:val="0"/>
          <w:numId w:val="32"/>
        </w:numPr>
        <w:autoSpaceDE w:val="0"/>
        <w:autoSpaceDN w:val="0"/>
        <w:adjustRightInd w:val="0"/>
        <w:ind w:left="284" w:hanging="284"/>
        <w:rPr>
          <w:rFonts w:ascii="Tahoma" w:hAnsi="Tahoma" w:cs="Tahoma"/>
          <w:b w:val="0"/>
          <w:bCs/>
          <w:sz w:val="18"/>
          <w:szCs w:val="18"/>
        </w:rPr>
      </w:pPr>
      <w:r w:rsidRPr="00B72E50">
        <w:rPr>
          <w:rFonts w:ascii="Tahoma" w:hAnsi="Tahoma" w:cs="Tahoma"/>
          <w:b w:val="0"/>
          <w:bCs/>
          <w:sz w:val="18"/>
          <w:szCs w:val="18"/>
        </w:rPr>
        <w:t>Potrubí v posuzovaném požárním úseku je v celé délce chráněné i v místě prostupy požárně dělící</w:t>
      </w:r>
      <w:r>
        <w:rPr>
          <w:rFonts w:ascii="Tahoma" w:hAnsi="Tahoma" w:cs="Tahoma"/>
          <w:b w:val="0"/>
          <w:bCs/>
          <w:sz w:val="18"/>
          <w:szCs w:val="18"/>
        </w:rPr>
        <w:t xml:space="preserve"> </w:t>
      </w:r>
      <w:r w:rsidRPr="00B72E50">
        <w:rPr>
          <w:rFonts w:ascii="Tahoma" w:hAnsi="Tahoma" w:cs="Tahoma"/>
          <w:bCs/>
          <w:sz w:val="18"/>
          <w:szCs w:val="18"/>
        </w:rPr>
        <w:t>konstrukcí, pokud tuto ochranu neposkytuje sama požárně dělící konstrukce;</w:t>
      </w:r>
    </w:p>
    <w:p w:rsidR="00B72E50" w:rsidRPr="00B72E50" w:rsidRDefault="00B72E50" w:rsidP="00B72E50">
      <w:pPr>
        <w:pStyle w:val="Odstavecseseznamem"/>
        <w:numPr>
          <w:ilvl w:val="0"/>
          <w:numId w:val="32"/>
        </w:numPr>
        <w:autoSpaceDE w:val="0"/>
        <w:autoSpaceDN w:val="0"/>
        <w:adjustRightInd w:val="0"/>
        <w:ind w:left="284" w:hanging="284"/>
        <w:rPr>
          <w:rFonts w:ascii="Tahoma" w:hAnsi="Tahoma" w:cs="Tahoma"/>
          <w:b w:val="0"/>
          <w:bCs/>
          <w:sz w:val="18"/>
          <w:szCs w:val="18"/>
        </w:rPr>
      </w:pPr>
      <w:r w:rsidRPr="00B72E50">
        <w:rPr>
          <w:rFonts w:ascii="Tahoma" w:hAnsi="Tahoma" w:cs="Tahoma"/>
          <w:b w:val="0"/>
          <w:bCs/>
          <w:sz w:val="18"/>
          <w:szCs w:val="18"/>
        </w:rPr>
        <w:t>VZT zařízení, u kterých může dojít k jejich přehřátí apod., musí být samočinně vypínatelná v okamžiku</w:t>
      </w:r>
    </w:p>
    <w:p w:rsidR="00B72E50" w:rsidRPr="00B72E50" w:rsidRDefault="00B72E50" w:rsidP="00B72E50">
      <w:pPr>
        <w:pStyle w:val="Odstavecseseznamem"/>
        <w:autoSpaceDE w:val="0"/>
        <w:autoSpaceDN w:val="0"/>
        <w:adjustRightInd w:val="0"/>
        <w:ind w:left="284"/>
        <w:rPr>
          <w:rFonts w:ascii="Tahoma" w:hAnsi="Tahoma" w:cs="Tahoma"/>
          <w:b w:val="0"/>
          <w:bCs/>
          <w:sz w:val="18"/>
          <w:szCs w:val="18"/>
        </w:rPr>
      </w:pPr>
      <w:r w:rsidRPr="00B72E50">
        <w:rPr>
          <w:rFonts w:ascii="Tahoma" w:hAnsi="Tahoma" w:cs="Tahoma"/>
          <w:b w:val="0"/>
          <w:bCs/>
          <w:sz w:val="18"/>
          <w:szCs w:val="18"/>
        </w:rPr>
        <w:t>dosažení kritického stavu s cílem zabránění vzniku požáru;</w:t>
      </w:r>
    </w:p>
    <w:p w:rsidR="00B72E50" w:rsidRDefault="00B72E50" w:rsidP="009B6E31">
      <w:pPr>
        <w:pStyle w:val="Odstavecseseznamem"/>
        <w:numPr>
          <w:ilvl w:val="0"/>
          <w:numId w:val="32"/>
        </w:numPr>
        <w:autoSpaceDE w:val="0"/>
        <w:autoSpaceDN w:val="0"/>
        <w:adjustRightInd w:val="0"/>
        <w:ind w:left="284" w:hanging="284"/>
        <w:rPr>
          <w:rFonts w:ascii="Tahoma" w:hAnsi="Tahoma" w:cs="Tahoma"/>
          <w:b w:val="0"/>
          <w:bCs/>
          <w:sz w:val="18"/>
          <w:szCs w:val="18"/>
        </w:rPr>
      </w:pPr>
      <w:r w:rsidRPr="00B72E50">
        <w:rPr>
          <w:rFonts w:ascii="Tahoma" w:hAnsi="Tahoma" w:cs="Tahoma"/>
          <w:b w:val="0"/>
          <w:bCs/>
          <w:sz w:val="18"/>
          <w:szCs w:val="18"/>
        </w:rPr>
        <w:t>VZT zařízení musí být chráněno před účinky statické elektřiny v souladu s ČSN 33 2030;</w:t>
      </w:r>
    </w:p>
    <w:p w:rsidR="009B6E31" w:rsidRDefault="009B6E31" w:rsidP="009B6E31">
      <w:pPr>
        <w:autoSpaceDE w:val="0"/>
        <w:autoSpaceDN w:val="0"/>
        <w:adjustRightInd w:val="0"/>
        <w:rPr>
          <w:rFonts w:ascii="Tahoma" w:hAnsi="Tahoma" w:cs="Tahoma"/>
          <w:bCs/>
          <w:sz w:val="18"/>
          <w:szCs w:val="18"/>
        </w:rPr>
      </w:pPr>
    </w:p>
    <w:p w:rsidR="005E24B0" w:rsidRDefault="009B6E31" w:rsidP="009B6E31">
      <w:pPr>
        <w:autoSpaceDE w:val="0"/>
        <w:autoSpaceDN w:val="0"/>
        <w:adjustRightInd w:val="0"/>
        <w:rPr>
          <w:rFonts w:ascii="Tahoma" w:hAnsi="Tahoma" w:cs="Tahoma"/>
          <w:bCs/>
          <w:sz w:val="18"/>
          <w:szCs w:val="18"/>
        </w:rPr>
      </w:pPr>
      <w:r>
        <w:rPr>
          <w:rFonts w:ascii="Tahoma" w:hAnsi="Tahoma" w:cs="Tahoma"/>
          <w:bCs/>
          <w:sz w:val="18"/>
          <w:szCs w:val="18"/>
        </w:rPr>
        <w:t xml:space="preserve">V konkrétním případě je navrženo propojovací potrubí mezi </w:t>
      </w:r>
      <w:r w:rsidR="00B6125B">
        <w:rPr>
          <w:rFonts w:ascii="Tahoma" w:hAnsi="Tahoma" w:cs="Tahoma"/>
          <w:bCs/>
          <w:sz w:val="18"/>
          <w:szCs w:val="18"/>
        </w:rPr>
        <w:t xml:space="preserve">novým požárním úsekem a sousedními místnostmi s oddělením požárními kaplankami s odolností EI 30. </w:t>
      </w:r>
    </w:p>
    <w:p w:rsidR="001532B0" w:rsidRPr="001532B0" w:rsidRDefault="001532B0" w:rsidP="001532B0">
      <w:pPr>
        <w:numPr>
          <w:ilvl w:val="1"/>
          <w:numId w:val="2"/>
        </w:numPr>
        <w:spacing w:before="240" w:after="120"/>
        <w:ind w:left="709" w:hanging="709"/>
        <w:jc w:val="both"/>
        <w:rPr>
          <w:rFonts w:ascii="Tahoma" w:hAnsi="Tahoma"/>
          <w:sz w:val="22"/>
        </w:rPr>
      </w:pPr>
      <w:bookmarkStart w:id="49" w:name="_Toc288805649"/>
      <w:bookmarkStart w:id="50" w:name="_Toc288810409"/>
      <w:bookmarkStart w:id="51" w:name="_Toc302508813"/>
      <w:r w:rsidRPr="001532B0">
        <w:rPr>
          <w:rFonts w:ascii="Tahoma" w:hAnsi="Tahoma"/>
          <w:sz w:val="22"/>
        </w:rPr>
        <w:t>VYTÁPĚNÍ</w:t>
      </w:r>
    </w:p>
    <w:p w:rsidR="009B6E31" w:rsidRDefault="009B6E31" w:rsidP="00C9333D">
      <w:pPr>
        <w:jc w:val="both"/>
        <w:rPr>
          <w:rFonts w:ascii="Tahoma" w:hAnsi="Tahoma" w:cs="Tahoma"/>
          <w:sz w:val="18"/>
          <w:szCs w:val="18"/>
        </w:rPr>
      </w:pPr>
      <w:r>
        <w:rPr>
          <w:rFonts w:ascii="Tahoma" w:hAnsi="Tahoma" w:cs="Tahoma"/>
          <w:sz w:val="18"/>
          <w:szCs w:val="18"/>
        </w:rPr>
        <w:t xml:space="preserve">Neřeší se. </w:t>
      </w:r>
    </w:p>
    <w:p w:rsidR="009B6E31" w:rsidRPr="009D300A" w:rsidRDefault="009B6E31" w:rsidP="00C9333D">
      <w:pPr>
        <w:jc w:val="both"/>
        <w:rPr>
          <w:rFonts w:ascii="Tahoma" w:hAnsi="Tahoma" w:cs="Tahoma"/>
          <w:sz w:val="18"/>
          <w:szCs w:val="18"/>
        </w:rPr>
      </w:pPr>
    </w:p>
    <w:p w:rsidR="00B6125B" w:rsidRDefault="00B6125B">
      <w:pPr>
        <w:rPr>
          <w:rFonts w:ascii="Tahoma" w:hAnsi="Tahoma"/>
          <w:sz w:val="22"/>
        </w:rPr>
      </w:pPr>
      <w:r>
        <w:br w:type="page"/>
      </w:r>
    </w:p>
    <w:p w:rsidR="0028199F" w:rsidRPr="00D47654" w:rsidRDefault="0028199F" w:rsidP="00461C24">
      <w:pPr>
        <w:pStyle w:val="PODNADPIS-TUSAN"/>
      </w:pPr>
      <w:r w:rsidRPr="003C6D9A">
        <w:lastRenderedPageBreak/>
        <w:t>POŽADAVKY NA PROSTUPY POTRUBÍ ROZVODŮ ZTI, VZT, ELEKTROINSTALACE A POŽÁRNÍ DOTĚSNĚNÍ PROSTUPŮ</w:t>
      </w:r>
    </w:p>
    <w:p w:rsidR="004239DF" w:rsidRDefault="004239DF" w:rsidP="004239DF">
      <w:pPr>
        <w:jc w:val="both"/>
        <w:rPr>
          <w:rFonts w:ascii="Tahoma" w:hAnsi="Tahoma" w:cs="Tahoma"/>
          <w:sz w:val="18"/>
          <w:szCs w:val="18"/>
        </w:rPr>
      </w:pPr>
      <w:r>
        <w:rPr>
          <w:rFonts w:ascii="Tahoma" w:hAnsi="Tahoma" w:cs="Tahoma"/>
          <w:sz w:val="18"/>
          <w:szCs w:val="18"/>
        </w:rPr>
        <w:t>Všechny prostupy rozvodů a instalací, technologických zařízení a elektrických rozvodů požárně dělícími konstrukcemi</w:t>
      </w:r>
      <w:r w:rsidR="00ED1F18">
        <w:rPr>
          <w:rFonts w:ascii="Tahoma" w:hAnsi="Tahoma" w:cs="Tahoma"/>
          <w:sz w:val="18"/>
          <w:szCs w:val="18"/>
        </w:rPr>
        <w:t xml:space="preserve"> musí být protipožárně utěsněny. </w:t>
      </w:r>
      <w:r>
        <w:rPr>
          <w:rFonts w:ascii="Tahoma" w:hAnsi="Tahoma" w:cs="Tahoma"/>
          <w:sz w:val="18"/>
          <w:szCs w:val="18"/>
        </w:rPr>
        <w:t>Hmoty použité pro utěsnění smějí mít dle ČSN 73 0802 požární odolnost shodnou s odolností konstrukce, kterou prostupují</w:t>
      </w:r>
      <w:r w:rsidR="0057647F">
        <w:rPr>
          <w:rFonts w:ascii="Tahoma" w:hAnsi="Tahoma" w:cs="Tahoma"/>
          <w:sz w:val="18"/>
          <w:szCs w:val="18"/>
        </w:rPr>
        <w:t xml:space="preserve"> – EI</w:t>
      </w:r>
      <w:r w:rsidR="00C150C4">
        <w:rPr>
          <w:rFonts w:ascii="Tahoma" w:hAnsi="Tahoma" w:cs="Tahoma"/>
          <w:sz w:val="18"/>
          <w:szCs w:val="18"/>
        </w:rPr>
        <w:t xml:space="preserve"> </w:t>
      </w:r>
      <w:r w:rsidR="00A14E4D">
        <w:rPr>
          <w:rFonts w:ascii="Tahoma" w:hAnsi="Tahoma" w:cs="Tahoma"/>
          <w:sz w:val="18"/>
          <w:szCs w:val="18"/>
        </w:rPr>
        <w:t>60</w:t>
      </w:r>
      <w:r>
        <w:rPr>
          <w:rFonts w:ascii="Tahoma" w:hAnsi="Tahoma" w:cs="Tahoma"/>
          <w:sz w:val="18"/>
          <w:szCs w:val="18"/>
        </w:rPr>
        <w:t>. Těsnění prostupů bude provedeno certifikovanými materiály (standart např. INTUMEX, HILTI, PROMAT, apod.) a odbornými firmami, s oprávněním v ČR dle požadavků ČSN 730810.</w:t>
      </w:r>
    </w:p>
    <w:p w:rsidR="00610518" w:rsidRPr="00424F72" w:rsidRDefault="006C1709" w:rsidP="00461C24">
      <w:pPr>
        <w:pStyle w:val="NADPIS-TUSAN"/>
      </w:pPr>
      <w:r w:rsidRPr="00424F72">
        <w:t>P</w:t>
      </w:r>
      <w:r>
        <w:t xml:space="preserve">OŽÁRNĚ BEZPEČNOSTNÍ ZAŘÍZENÍ </w:t>
      </w:r>
      <w:bookmarkEnd w:id="49"/>
      <w:bookmarkEnd w:id="50"/>
      <w:bookmarkEnd w:id="51"/>
    </w:p>
    <w:p w:rsidR="006C540B" w:rsidRPr="006C540B" w:rsidRDefault="006C540B" w:rsidP="009B173C">
      <w:pPr>
        <w:numPr>
          <w:ilvl w:val="1"/>
          <w:numId w:val="2"/>
        </w:numPr>
        <w:spacing w:before="240" w:after="120"/>
        <w:ind w:left="567" w:hanging="567"/>
        <w:jc w:val="both"/>
        <w:rPr>
          <w:rFonts w:ascii="Tahoma" w:hAnsi="Tahoma"/>
          <w:sz w:val="22"/>
        </w:rPr>
      </w:pPr>
      <w:bookmarkStart w:id="52" w:name="_Toc288805651"/>
      <w:bookmarkStart w:id="53" w:name="_Toc288810411"/>
      <w:bookmarkStart w:id="54" w:name="_Toc302508814"/>
      <w:r w:rsidRPr="006C540B">
        <w:rPr>
          <w:rFonts w:ascii="Tahoma" w:hAnsi="Tahoma"/>
          <w:sz w:val="22"/>
        </w:rPr>
        <w:t xml:space="preserve">  EPS</w:t>
      </w:r>
    </w:p>
    <w:p w:rsidR="009B6E31" w:rsidRDefault="00485966" w:rsidP="00E739D1">
      <w:pPr>
        <w:spacing w:before="60" w:after="60"/>
        <w:jc w:val="both"/>
        <w:rPr>
          <w:rFonts w:ascii="Tahoma" w:hAnsi="Tahoma" w:cs="Tahoma"/>
          <w:sz w:val="18"/>
          <w:szCs w:val="18"/>
          <w:lang w:eastAsia="en-US"/>
        </w:rPr>
      </w:pPr>
      <w:r>
        <w:rPr>
          <w:rFonts w:ascii="Tahoma" w:hAnsi="Tahoma" w:cs="Tahoma"/>
          <w:sz w:val="18"/>
          <w:szCs w:val="18"/>
          <w:lang w:eastAsia="en-US"/>
        </w:rPr>
        <w:t xml:space="preserve">Dotčené </w:t>
      </w:r>
      <w:r w:rsidR="00307CB0">
        <w:rPr>
          <w:rFonts w:ascii="Tahoma" w:hAnsi="Tahoma" w:cs="Tahoma"/>
          <w:sz w:val="18"/>
          <w:szCs w:val="18"/>
          <w:lang w:eastAsia="en-US"/>
        </w:rPr>
        <w:t xml:space="preserve">prostory </w:t>
      </w:r>
      <w:r w:rsidR="00F07A98">
        <w:rPr>
          <w:rFonts w:ascii="Tahoma" w:hAnsi="Tahoma" w:cs="Tahoma"/>
          <w:sz w:val="18"/>
          <w:szCs w:val="18"/>
          <w:lang w:eastAsia="en-US"/>
        </w:rPr>
        <w:t xml:space="preserve">jsou vybaveny samočinnými hlásiči systému EPS. </w:t>
      </w:r>
      <w:r w:rsidR="00D74404">
        <w:rPr>
          <w:rFonts w:ascii="Tahoma" w:hAnsi="Tahoma" w:cs="Tahoma"/>
          <w:sz w:val="18"/>
          <w:szCs w:val="18"/>
          <w:lang w:eastAsia="en-US"/>
        </w:rPr>
        <w:t xml:space="preserve">Z důvodu </w:t>
      </w:r>
      <w:r w:rsidR="009B6E31">
        <w:rPr>
          <w:rFonts w:ascii="Tahoma" w:hAnsi="Tahoma" w:cs="Tahoma"/>
          <w:sz w:val="18"/>
          <w:szCs w:val="18"/>
          <w:lang w:eastAsia="en-US"/>
        </w:rPr>
        <w:t xml:space="preserve">vytvoření nového stavebně odděleného prostoru musí být do tohoto prostoru instalován samočinný hlásič EPS. </w:t>
      </w:r>
    </w:p>
    <w:p w:rsidR="008F3E03" w:rsidRDefault="008F3E03" w:rsidP="008F3E03">
      <w:pPr>
        <w:spacing w:after="120" w:line="276" w:lineRule="auto"/>
        <w:jc w:val="both"/>
        <w:rPr>
          <w:rFonts w:ascii="Tahoma" w:eastAsia="Calibri" w:hAnsi="Tahoma" w:cs="Tahoma"/>
          <w:sz w:val="18"/>
          <w:szCs w:val="18"/>
          <w:lang w:eastAsia="en-US"/>
        </w:rPr>
      </w:pPr>
      <w:r>
        <w:rPr>
          <w:rFonts w:ascii="Tahoma" w:eastAsia="Calibri" w:hAnsi="Tahoma" w:cs="Tahoma"/>
          <w:sz w:val="18"/>
          <w:szCs w:val="18"/>
          <w:lang w:eastAsia="en-US"/>
        </w:rPr>
        <w:t xml:space="preserve">Do stávajících návazností systému EPS </w:t>
      </w:r>
      <w:r w:rsidR="00B6125B">
        <w:rPr>
          <w:rFonts w:ascii="Tahoma" w:eastAsia="Calibri" w:hAnsi="Tahoma" w:cs="Tahoma"/>
          <w:sz w:val="18"/>
          <w:szCs w:val="18"/>
          <w:lang w:eastAsia="en-US"/>
        </w:rPr>
        <w:t xml:space="preserve">sousedních požárních úseků a nového požárního úseku N7.1 </w:t>
      </w:r>
      <w:r w:rsidR="009B6E31">
        <w:rPr>
          <w:rFonts w:ascii="Tahoma" w:eastAsia="Calibri" w:hAnsi="Tahoma" w:cs="Tahoma"/>
          <w:sz w:val="18"/>
          <w:szCs w:val="18"/>
          <w:lang w:eastAsia="en-US"/>
        </w:rPr>
        <w:t xml:space="preserve">požárního úseku </w:t>
      </w:r>
      <w:r w:rsidR="00B6125B">
        <w:rPr>
          <w:rFonts w:ascii="Tahoma" w:eastAsia="Calibri" w:hAnsi="Tahoma" w:cs="Tahoma"/>
          <w:sz w:val="18"/>
          <w:szCs w:val="18"/>
          <w:lang w:eastAsia="en-US"/>
        </w:rPr>
        <w:t xml:space="preserve">doplní tyto návaznosti: </w:t>
      </w:r>
      <w:r w:rsidR="00B6125B" w:rsidRPr="00DD4AD4">
        <w:rPr>
          <w:rFonts w:ascii="Tahoma" w:hAnsi="Tahoma" w:cs="Tahoma"/>
          <w:sz w:val="18"/>
          <w:szCs w:val="18"/>
          <w:lang w:eastAsia="en-US"/>
        </w:rPr>
        <w:t>Předání stavů SHZ: 4x suchý kontakt (předpoplach, poplach, hasivo vypuštěno, porucha). Přivedení kabelu k ústředně SHZ.</w:t>
      </w:r>
      <w:r w:rsidR="00B6125B">
        <w:rPr>
          <w:rFonts w:ascii="Tahoma" w:hAnsi="Tahoma" w:cs="Tahoma"/>
          <w:sz w:val="18"/>
          <w:szCs w:val="18"/>
          <w:lang w:eastAsia="en-US"/>
        </w:rPr>
        <w:t xml:space="preserve"> </w:t>
      </w:r>
      <w:r w:rsidR="00B6125B" w:rsidRPr="00DD4AD4">
        <w:rPr>
          <w:rFonts w:ascii="Tahoma" w:hAnsi="Tahoma" w:cs="Tahoma"/>
          <w:sz w:val="18"/>
          <w:szCs w:val="18"/>
          <w:lang w:eastAsia="en-US"/>
        </w:rPr>
        <w:t>Vzduchotechnika, klimatizace a ostatní zařízení sloužící k výměně vzduchu musí být vypnuta před vypuštěním hasiva.</w:t>
      </w:r>
    </w:p>
    <w:p w:rsidR="008D5387" w:rsidRDefault="00DC5415" w:rsidP="00E739D1">
      <w:pPr>
        <w:spacing w:before="60" w:after="60"/>
        <w:jc w:val="both"/>
        <w:rPr>
          <w:rFonts w:ascii="Tahoma" w:hAnsi="Tahoma" w:cs="Tahoma"/>
          <w:bCs/>
          <w:sz w:val="18"/>
          <w:szCs w:val="18"/>
          <w:lang w:eastAsia="en-US"/>
        </w:rPr>
      </w:pPr>
      <w:r w:rsidRPr="00DC5415">
        <w:rPr>
          <w:rFonts w:ascii="Tahoma" w:hAnsi="Tahoma" w:cs="Tahoma"/>
          <w:bCs/>
          <w:sz w:val="18"/>
          <w:szCs w:val="18"/>
          <w:lang w:eastAsia="en-US"/>
        </w:rPr>
        <w:t>Systém EPS musí vyhlásit evakuaci pomocí sirény EPS</w:t>
      </w:r>
      <w:r w:rsidR="009B6E31">
        <w:rPr>
          <w:rFonts w:ascii="Tahoma" w:hAnsi="Tahoma" w:cs="Tahoma"/>
          <w:bCs/>
          <w:sz w:val="18"/>
          <w:szCs w:val="18"/>
          <w:lang w:eastAsia="en-US"/>
        </w:rPr>
        <w:t xml:space="preserve">. </w:t>
      </w:r>
      <w:r w:rsidRPr="00DC5415">
        <w:rPr>
          <w:rFonts w:ascii="Tahoma" w:hAnsi="Tahoma" w:cs="Tahoma"/>
          <w:bCs/>
          <w:sz w:val="18"/>
          <w:szCs w:val="18"/>
          <w:lang w:eastAsia="en-US"/>
        </w:rPr>
        <w:t xml:space="preserve">Vyhlášení poplachu je pouze úseků v dotčeném požárním úseku. Všeobecný požární poplach v objektu jako celku je vyhlašován až na základě průběhu prováděného požárního zásahu. </w:t>
      </w:r>
    </w:p>
    <w:p w:rsidR="007F52F2" w:rsidRPr="00424F72" w:rsidRDefault="007F52F2" w:rsidP="00461C24">
      <w:pPr>
        <w:pStyle w:val="PODNADPIS-TUSAN"/>
      </w:pPr>
      <w:r w:rsidRPr="00424F72">
        <w:t xml:space="preserve">  </w:t>
      </w:r>
      <w:bookmarkStart w:id="55" w:name="_Toc290283047"/>
      <w:bookmarkStart w:id="56" w:name="_Toc312054293"/>
      <w:bookmarkStart w:id="57" w:name="_Toc312054697"/>
      <w:r w:rsidRPr="00424F72">
        <w:t>SHZ</w:t>
      </w:r>
      <w:bookmarkEnd w:id="55"/>
      <w:bookmarkEnd w:id="56"/>
      <w:bookmarkEnd w:id="57"/>
    </w:p>
    <w:p w:rsidR="00DD4AD4" w:rsidRPr="00DD4AD4" w:rsidRDefault="00DD4AD4" w:rsidP="00DD4AD4">
      <w:pPr>
        <w:pStyle w:val="Zkladntext"/>
        <w:jc w:val="both"/>
        <w:rPr>
          <w:rFonts w:ascii="Tahoma" w:hAnsi="Tahoma" w:cs="Tahoma"/>
          <w:sz w:val="18"/>
          <w:szCs w:val="18"/>
          <w:lang w:eastAsia="en-US"/>
        </w:rPr>
      </w:pPr>
      <w:r w:rsidRPr="00DD4AD4">
        <w:rPr>
          <w:rFonts w:ascii="Tahoma" w:hAnsi="Tahoma" w:cs="Tahoma"/>
          <w:sz w:val="18"/>
          <w:szCs w:val="18"/>
          <w:lang w:eastAsia="en-US"/>
        </w:rPr>
        <w:t xml:space="preserve">Speciální hasicí plynový systém zajistí v případě požáru vytěsnění kyslíku z chráněného prostoru inertním plynem (dusíkem, argonem). Tomuto procesu se říká inertizace. Po případném hašení tímto způsobem nedochází k poškození elektricky vodivých zařízení ani jiných zařízení. </w:t>
      </w:r>
    </w:p>
    <w:p w:rsidR="00DD4AD4" w:rsidRDefault="00DD4AD4" w:rsidP="00DD4AD4">
      <w:pPr>
        <w:pStyle w:val="Zkladntext"/>
        <w:jc w:val="both"/>
        <w:rPr>
          <w:rFonts w:ascii="Tahoma" w:hAnsi="Tahoma" w:cs="Tahoma"/>
          <w:sz w:val="18"/>
          <w:szCs w:val="18"/>
          <w:lang w:eastAsia="en-US"/>
        </w:rPr>
      </w:pPr>
    </w:p>
    <w:p w:rsidR="00DD4AD4" w:rsidRPr="00DD4AD4" w:rsidRDefault="00DD4AD4" w:rsidP="00DD4AD4">
      <w:pPr>
        <w:pStyle w:val="Zkladntext"/>
        <w:jc w:val="both"/>
        <w:rPr>
          <w:rFonts w:ascii="Tahoma" w:hAnsi="Tahoma" w:cs="Tahoma"/>
          <w:sz w:val="18"/>
          <w:szCs w:val="18"/>
          <w:lang w:eastAsia="en-US"/>
        </w:rPr>
      </w:pPr>
      <w:r w:rsidRPr="00DD4AD4">
        <w:rPr>
          <w:rFonts w:ascii="Tahoma" w:hAnsi="Tahoma" w:cs="Tahoma"/>
          <w:sz w:val="18"/>
          <w:szCs w:val="18"/>
          <w:lang w:eastAsia="en-US"/>
        </w:rPr>
        <w:t>DUSÍK pracuje na principu snížení poměru kyslíku v chráněném prostoru tak, že se jeho hladina sníží na úroveň, při níž již nemůže hoření pokračovat, a současně zajišťuje, že koncentrace kyslíku v místnosti přitom zůstane bezpečná pro lidi.Přesto není vhodné přes tento prostor v případě požáru unikat.</w:t>
      </w:r>
    </w:p>
    <w:p w:rsidR="00DD4AD4" w:rsidRDefault="00DD4AD4" w:rsidP="00DD4AD4">
      <w:pPr>
        <w:pStyle w:val="Zkladntext"/>
        <w:jc w:val="both"/>
        <w:rPr>
          <w:rFonts w:ascii="Tahoma" w:hAnsi="Tahoma" w:cs="Tahoma"/>
          <w:sz w:val="18"/>
          <w:szCs w:val="18"/>
          <w:lang w:eastAsia="en-US"/>
        </w:rPr>
      </w:pPr>
    </w:p>
    <w:p w:rsidR="00DD4AD4" w:rsidRPr="00DD4AD4" w:rsidRDefault="00DD4AD4" w:rsidP="00DD4AD4">
      <w:pPr>
        <w:pStyle w:val="Zkladntext"/>
        <w:jc w:val="both"/>
        <w:rPr>
          <w:rFonts w:ascii="Tahoma" w:hAnsi="Tahoma" w:cs="Tahoma"/>
          <w:sz w:val="18"/>
          <w:szCs w:val="18"/>
          <w:lang w:eastAsia="en-US"/>
        </w:rPr>
      </w:pPr>
      <w:r w:rsidRPr="00DD4AD4">
        <w:rPr>
          <w:rFonts w:ascii="Tahoma" w:hAnsi="Tahoma" w:cs="Tahoma"/>
          <w:sz w:val="18"/>
          <w:szCs w:val="18"/>
          <w:lang w:eastAsia="en-US"/>
        </w:rPr>
        <w:t>Plyn DUSÍK se skladuje v nádobách o objemu 80 litrů a 140 litrů pod tlakem 200/300 bar, které jsou vyrobeny podle požadavků Směrnice pro přepravitelná tlaková zařízení (Transportable Pressure Equipment Directive – TPED). Technologie i-Flow byla vytvořena s cílem eliminovat ráz tlakové špičky při vypouštění plynu a zajistit pro potrubní systém, aby pracoval s nižšími tlaky. Její součástí jsou speciálně navržené ventily, jež vyrovnávají proudění plynu za účelem zpomalení jeho vypouštění do chráněného prostoru, snížení přetlakového efektu a tím i nároků na zajištění těsnosti prostoru a jeho ventilačního systému.</w:t>
      </w:r>
    </w:p>
    <w:p w:rsidR="00DD4AD4" w:rsidRDefault="00DD4AD4" w:rsidP="00DD4AD4">
      <w:pPr>
        <w:spacing w:line="276" w:lineRule="auto"/>
        <w:rPr>
          <w:rFonts w:ascii="Calibri" w:hAnsi="Calibri" w:cs="Calibri"/>
          <w:color w:val="0C882A"/>
          <w:sz w:val="22"/>
          <w:szCs w:val="22"/>
        </w:rPr>
      </w:pPr>
    </w:p>
    <w:tbl>
      <w:tblPr>
        <w:tblpPr w:leftFromText="141" w:rightFromText="141" w:vertAnchor="text" w:horzAnchor="margin" w:tblpX="108" w:tblpY="-55"/>
        <w:tblW w:w="0" w:type="auto"/>
        <w:tblLook w:val="04A0"/>
      </w:tblPr>
      <w:tblGrid>
        <w:gridCol w:w="2639"/>
        <w:gridCol w:w="279"/>
        <w:gridCol w:w="1656"/>
        <w:gridCol w:w="1845"/>
        <w:gridCol w:w="279"/>
        <w:gridCol w:w="2480"/>
      </w:tblGrid>
      <w:tr w:rsidR="00DD4AD4" w:rsidTr="00DD4AD4">
        <w:tc>
          <w:tcPr>
            <w:tcW w:w="2639" w:type="dxa"/>
            <w:tcBorders>
              <w:top w:val="single" w:sz="8" w:space="0" w:color="auto"/>
              <w:left w:val="single" w:sz="8" w:space="0" w:color="auto"/>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Chráněný prostor</w:t>
            </w:r>
          </w:p>
        </w:tc>
        <w:tc>
          <w:tcPr>
            <w:tcW w:w="3780" w:type="dxa"/>
            <w:gridSpan w:val="3"/>
            <w:tcBorders>
              <w:top w:val="single" w:sz="8" w:space="0" w:color="auto"/>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Chráněný objem</w:t>
            </w:r>
          </w:p>
        </w:tc>
        <w:tc>
          <w:tcPr>
            <w:tcW w:w="279" w:type="dxa"/>
            <w:vMerge w:val="restart"/>
            <w:tcBorders>
              <w:top w:val="single" w:sz="8" w:space="0" w:color="auto"/>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 </w:t>
            </w:r>
          </w:p>
        </w:tc>
        <w:tc>
          <w:tcPr>
            <w:tcW w:w="2480" w:type="dxa"/>
            <w:tcBorders>
              <w:top w:val="single" w:sz="8" w:space="0" w:color="auto"/>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Hasební koncentrace</w:t>
            </w:r>
          </w:p>
        </w:tc>
      </w:tr>
      <w:tr w:rsidR="00DD4AD4" w:rsidTr="00DD4AD4">
        <w:tc>
          <w:tcPr>
            <w:tcW w:w="2639" w:type="dxa"/>
            <w:tcBorders>
              <w:top w:val="nil"/>
              <w:left w:val="single" w:sz="8" w:space="0" w:color="auto"/>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7.06</w:t>
            </w:r>
          </w:p>
        </w:tc>
        <w:tc>
          <w:tcPr>
            <w:tcW w:w="3780" w:type="dxa"/>
            <w:gridSpan w:val="3"/>
            <w:tcBorders>
              <w:top w:val="nil"/>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130,3 m</w:t>
            </w:r>
            <w:r w:rsidRPr="00DD4AD4">
              <w:rPr>
                <w:rFonts w:ascii="Tahoma" w:hAnsi="Tahoma" w:cs="Tahoma"/>
                <w:sz w:val="18"/>
                <w:szCs w:val="18"/>
                <w:vertAlign w:val="superscript"/>
              </w:rPr>
              <w:t>3</w:t>
            </w:r>
          </w:p>
        </w:tc>
        <w:tc>
          <w:tcPr>
            <w:tcW w:w="0" w:type="auto"/>
            <w:vMerge/>
            <w:tcBorders>
              <w:top w:val="single" w:sz="8" w:space="0" w:color="auto"/>
              <w:left w:val="nil"/>
              <w:bottom w:val="single" w:sz="8" w:space="0" w:color="auto"/>
              <w:right w:val="single" w:sz="8" w:space="0" w:color="auto"/>
            </w:tcBorders>
            <w:vAlign w:val="center"/>
            <w:hideMark/>
          </w:tcPr>
          <w:p w:rsidR="00DD4AD4" w:rsidRPr="00DD4AD4" w:rsidRDefault="00DD4AD4" w:rsidP="00DD4AD4">
            <w:pPr>
              <w:rPr>
                <w:rFonts w:ascii="Tahoma" w:hAnsi="Tahoma" w:cs="Tahoma"/>
                <w:sz w:val="18"/>
                <w:szCs w:val="18"/>
              </w:rPr>
            </w:pPr>
          </w:p>
        </w:tc>
        <w:tc>
          <w:tcPr>
            <w:tcW w:w="2480" w:type="dxa"/>
            <w:tcBorders>
              <w:top w:val="nil"/>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45,7%</w:t>
            </w:r>
          </w:p>
        </w:tc>
      </w:tr>
      <w:tr w:rsidR="00DD4AD4" w:rsidTr="00DD4AD4">
        <w:tc>
          <w:tcPr>
            <w:tcW w:w="9178" w:type="dxa"/>
            <w:gridSpan w:val="6"/>
            <w:tcBorders>
              <w:top w:val="nil"/>
              <w:left w:val="single" w:sz="8" w:space="0" w:color="auto"/>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 </w:t>
            </w:r>
          </w:p>
        </w:tc>
      </w:tr>
      <w:tr w:rsidR="00DD4AD4" w:rsidTr="00DD4AD4">
        <w:tc>
          <w:tcPr>
            <w:tcW w:w="2639" w:type="dxa"/>
            <w:tcBorders>
              <w:top w:val="nil"/>
              <w:left w:val="single" w:sz="8" w:space="0" w:color="auto"/>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Typ tl. lahve</w:t>
            </w:r>
          </w:p>
        </w:tc>
        <w:tc>
          <w:tcPr>
            <w:tcW w:w="279" w:type="dxa"/>
            <w:tcBorders>
              <w:top w:val="nil"/>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 </w:t>
            </w:r>
          </w:p>
        </w:tc>
        <w:tc>
          <w:tcPr>
            <w:tcW w:w="1656" w:type="dxa"/>
            <w:tcBorders>
              <w:top w:val="nil"/>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Počet tl. lahví</w:t>
            </w:r>
          </w:p>
        </w:tc>
        <w:tc>
          <w:tcPr>
            <w:tcW w:w="2124" w:type="dxa"/>
            <w:gridSpan w:val="2"/>
            <w:tcBorders>
              <w:top w:val="nil"/>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Pracovní tlak</w:t>
            </w:r>
          </w:p>
        </w:tc>
        <w:tc>
          <w:tcPr>
            <w:tcW w:w="2480" w:type="dxa"/>
            <w:tcBorders>
              <w:top w:val="nil"/>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Počet trysek</w:t>
            </w:r>
          </w:p>
        </w:tc>
      </w:tr>
      <w:tr w:rsidR="00DD4AD4" w:rsidTr="00DD4AD4">
        <w:tc>
          <w:tcPr>
            <w:tcW w:w="2639" w:type="dxa"/>
            <w:tcBorders>
              <w:top w:val="nil"/>
              <w:left w:val="single" w:sz="8" w:space="0" w:color="auto"/>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140L</w:t>
            </w:r>
          </w:p>
        </w:tc>
        <w:tc>
          <w:tcPr>
            <w:tcW w:w="279" w:type="dxa"/>
            <w:tcBorders>
              <w:top w:val="nil"/>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 </w:t>
            </w:r>
          </w:p>
        </w:tc>
        <w:tc>
          <w:tcPr>
            <w:tcW w:w="1656" w:type="dxa"/>
            <w:tcBorders>
              <w:top w:val="nil"/>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2</w:t>
            </w:r>
          </w:p>
        </w:tc>
        <w:tc>
          <w:tcPr>
            <w:tcW w:w="2124" w:type="dxa"/>
            <w:gridSpan w:val="2"/>
            <w:tcBorders>
              <w:top w:val="nil"/>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300 bar</w:t>
            </w:r>
          </w:p>
        </w:tc>
        <w:tc>
          <w:tcPr>
            <w:tcW w:w="2480" w:type="dxa"/>
            <w:tcBorders>
              <w:top w:val="nil"/>
              <w:left w:val="nil"/>
              <w:bottom w:val="single" w:sz="8" w:space="0" w:color="auto"/>
              <w:right w:val="single" w:sz="8" w:space="0" w:color="auto"/>
            </w:tcBorders>
            <w:hideMark/>
          </w:tcPr>
          <w:p w:rsidR="00DD4AD4" w:rsidRPr="00DD4AD4" w:rsidRDefault="00DD4AD4" w:rsidP="00DD4AD4">
            <w:pPr>
              <w:rPr>
                <w:rFonts w:ascii="Tahoma" w:hAnsi="Tahoma" w:cs="Tahoma"/>
                <w:sz w:val="18"/>
                <w:szCs w:val="18"/>
              </w:rPr>
            </w:pPr>
            <w:r w:rsidRPr="00DD4AD4">
              <w:rPr>
                <w:rFonts w:ascii="Tahoma" w:hAnsi="Tahoma" w:cs="Tahoma"/>
                <w:sz w:val="18"/>
                <w:szCs w:val="18"/>
              </w:rPr>
              <w:t>4</w:t>
            </w:r>
          </w:p>
        </w:tc>
      </w:tr>
    </w:tbl>
    <w:p w:rsidR="00DD4AD4" w:rsidRDefault="00DD4AD4" w:rsidP="00DD4AD4">
      <w:pPr>
        <w:pStyle w:val="Zkladntext"/>
        <w:jc w:val="both"/>
        <w:rPr>
          <w:rFonts w:ascii="Tahoma" w:hAnsi="Tahoma" w:cs="Tahoma"/>
          <w:sz w:val="18"/>
          <w:szCs w:val="18"/>
          <w:lang w:eastAsia="en-US"/>
        </w:rPr>
      </w:pPr>
      <w:r w:rsidRPr="00DD4AD4">
        <w:rPr>
          <w:rFonts w:ascii="Tahoma" w:hAnsi="Tahoma" w:cs="Tahoma"/>
          <w:sz w:val="18"/>
          <w:szCs w:val="18"/>
          <w:lang w:eastAsia="en-US"/>
        </w:rPr>
        <w:t>Lahve jsou umístěny uvnitř chráněného prostoru a z nich je vedeno rozváděcí potrubí, do potřebných pozic. Potrubní rozvod je zakončen akustickou hubicí, která zajišťuje rovnoměrnou penetraci hasebního média v prostoru a zabraňuje poškození datové technologie. Hubice je kalibračně navrtána v závislosti na větvení potrubního rozvodu, dimenze potrubí a požadavku EN 15004 a EN 12094. Detekčně řídící jednotka bude instalována uvnitř chráněného prostoru. Jedná se o vyhodnocovací a řídící ústřednu, která signalizuje aktuální stav systému a ovládá jeho spouštění. Ústředna bude propojena s objektovou EPS nebo jinými nadstavbovými systémy pro přenos aktuálních stavů zařízení (propojení systémů není součástí dodávky SHZ).</w:t>
      </w:r>
    </w:p>
    <w:p w:rsidR="00DD4AD4" w:rsidRPr="00DD4AD4" w:rsidRDefault="00DD4AD4" w:rsidP="00DD4AD4">
      <w:pPr>
        <w:pStyle w:val="Zkladntext"/>
        <w:jc w:val="both"/>
        <w:rPr>
          <w:rFonts w:ascii="Tahoma" w:hAnsi="Tahoma" w:cs="Tahoma"/>
          <w:sz w:val="18"/>
          <w:szCs w:val="18"/>
          <w:lang w:eastAsia="en-US"/>
        </w:rPr>
      </w:pPr>
    </w:p>
    <w:p w:rsidR="00DD4AD4" w:rsidRDefault="00DD4AD4" w:rsidP="00DD4AD4">
      <w:pPr>
        <w:pStyle w:val="Zkladntext"/>
        <w:jc w:val="both"/>
        <w:rPr>
          <w:rFonts w:ascii="Tahoma" w:hAnsi="Tahoma" w:cs="Tahoma"/>
          <w:sz w:val="18"/>
          <w:szCs w:val="18"/>
          <w:lang w:eastAsia="en-US"/>
        </w:rPr>
      </w:pPr>
      <w:r w:rsidRPr="00DD4AD4">
        <w:rPr>
          <w:rFonts w:ascii="Tahoma" w:hAnsi="Tahoma" w:cs="Tahoma"/>
          <w:sz w:val="18"/>
          <w:szCs w:val="18"/>
          <w:lang w:eastAsia="en-US"/>
        </w:rPr>
        <w:t>V horní části chráněných prostorů budou umístěna opticko-kouřová čidla, která z důvodu vyloučení planých poplachů budou propojena do dvou zónové závislosti poplachového stavu. V případě detekce kouře jednou zónou vyhlásí ústředna stav PŘEDPOPLACH - dojde ke spuštění akustické a světelné signalizace stavu PŘEDPOPLACH. V případě detekce kouře i v druhé zóně současně vyhlásí ústředna stav POPLACH – dojde k aktivaci akustické a světelné signalizace stavu POPLACH. To znamená, že automaticky dojde k aktivaci výstupního kontaktu pro ovládání přídavných zařízení (např. vypnutí klimatizačních jednotek, vzduchotechniky, odpojení silových přívodů, uzavření požárních klapek apod.). Po přednastavené časové prodlevě (0 – 60 s) dojde k otevření elektromagnetických ventilů a vypuštění hasiva ze zásobních nádob. Spuštění systému lze rovněž aktivovat pomocí manuálního tlačítka SHZ START. V době časové prodlevy po vyhlášení stavu POPLACH do doby vypuštění hasiva lze manuálním tlačítkem BLOKOVÁNÍ zabránit vypuštění hasiva.</w:t>
      </w:r>
    </w:p>
    <w:p w:rsidR="00DD4AD4" w:rsidRPr="00DD4AD4" w:rsidRDefault="00DD4AD4" w:rsidP="00DD4AD4">
      <w:pPr>
        <w:pStyle w:val="Zkladntext"/>
        <w:jc w:val="both"/>
        <w:rPr>
          <w:rFonts w:ascii="Tahoma" w:hAnsi="Tahoma" w:cs="Tahoma"/>
          <w:sz w:val="18"/>
          <w:szCs w:val="18"/>
          <w:lang w:eastAsia="en-US"/>
        </w:rPr>
      </w:pPr>
    </w:p>
    <w:p w:rsidR="00DD4AD4" w:rsidRPr="00DD4AD4" w:rsidRDefault="00DD4AD4" w:rsidP="00DD4AD4">
      <w:pPr>
        <w:pStyle w:val="Zkladntext"/>
        <w:jc w:val="both"/>
        <w:rPr>
          <w:rFonts w:ascii="Tahoma" w:hAnsi="Tahoma" w:cs="Tahoma"/>
          <w:sz w:val="18"/>
          <w:szCs w:val="18"/>
          <w:lang w:eastAsia="en-US"/>
        </w:rPr>
      </w:pPr>
      <w:r w:rsidRPr="00DD4AD4">
        <w:rPr>
          <w:rFonts w:ascii="Tahoma" w:hAnsi="Tahoma" w:cs="Tahoma"/>
          <w:sz w:val="18"/>
          <w:szCs w:val="18"/>
          <w:lang w:eastAsia="en-US"/>
        </w:rPr>
        <w:t>Součástí detekčně spouštěcího zařízení je kromě vlastní vyhodnocovací ústředny i zálohovaný zdroj pomocí 2ks akumulátorů (sytém je schopen pracovat 24hodin bez napájení ze sítě), akustická a optická signalizace, tlačítkové hlásiče spuštění, tlačítkové hlásiče blokování, samočinné kouřové hlásiče.</w:t>
      </w:r>
    </w:p>
    <w:p w:rsidR="00DD4AD4" w:rsidRDefault="00DD4AD4" w:rsidP="00DD4AD4">
      <w:pPr>
        <w:pStyle w:val="Zkladntext"/>
        <w:jc w:val="both"/>
        <w:rPr>
          <w:rFonts w:ascii="Tahoma" w:hAnsi="Tahoma" w:cs="Tahoma"/>
          <w:sz w:val="18"/>
          <w:szCs w:val="18"/>
          <w:lang w:eastAsia="en-US"/>
        </w:rPr>
      </w:pPr>
    </w:p>
    <w:p w:rsidR="00DD4AD4" w:rsidRPr="00DD4AD4" w:rsidRDefault="00DD4AD4" w:rsidP="00DD4AD4">
      <w:pPr>
        <w:pStyle w:val="Zkladntext"/>
        <w:jc w:val="both"/>
        <w:rPr>
          <w:rFonts w:ascii="Tahoma" w:hAnsi="Tahoma" w:cs="Tahoma"/>
          <w:sz w:val="18"/>
          <w:szCs w:val="18"/>
          <w:lang w:eastAsia="en-US"/>
        </w:rPr>
      </w:pPr>
      <w:r w:rsidRPr="00DD4AD4">
        <w:rPr>
          <w:rFonts w:ascii="Tahoma" w:hAnsi="Tahoma" w:cs="Tahoma"/>
          <w:sz w:val="18"/>
          <w:szCs w:val="18"/>
          <w:lang w:eastAsia="en-US"/>
        </w:rPr>
        <w:t>Stavební připravenost:</w:t>
      </w:r>
      <w:r>
        <w:rPr>
          <w:rFonts w:ascii="Tahoma" w:hAnsi="Tahoma" w:cs="Tahoma"/>
          <w:sz w:val="18"/>
          <w:szCs w:val="18"/>
          <w:lang w:eastAsia="en-US"/>
        </w:rPr>
        <w:t xml:space="preserve"> </w:t>
      </w:r>
      <w:r w:rsidRPr="00DD4AD4">
        <w:rPr>
          <w:rFonts w:ascii="Tahoma" w:hAnsi="Tahoma" w:cs="Tahoma"/>
          <w:sz w:val="18"/>
          <w:szCs w:val="18"/>
          <w:lang w:eastAsia="en-US"/>
        </w:rPr>
        <w:t>Připravit stavební otvory pro přetlakové klapky.</w:t>
      </w:r>
    </w:p>
    <w:p w:rsidR="00DD4AD4" w:rsidRPr="00DD4AD4" w:rsidRDefault="00DD4AD4" w:rsidP="00DD4AD4">
      <w:pPr>
        <w:pStyle w:val="Zkladntext"/>
        <w:jc w:val="both"/>
        <w:rPr>
          <w:rFonts w:ascii="Tahoma" w:hAnsi="Tahoma" w:cs="Tahoma"/>
          <w:sz w:val="18"/>
          <w:szCs w:val="18"/>
          <w:lang w:eastAsia="en-US"/>
        </w:rPr>
      </w:pPr>
      <w:r w:rsidRPr="00DD4AD4">
        <w:rPr>
          <w:rFonts w:ascii="Tahoma" w:hAnsi="Tahoma" w:cs="Tahoma"/>
          <w:sz w:val="18"/>
          <w:szCs w:val="18"/>
          <w:lang w:eastAsia="en-US"/>
        </w:rPr>
        <w:t>EPS:</w:t>
      </w:r>
      <w:r>
        <w:rPr>
          <w:rFonts w:ascii="Tahoma" w:hAnsi="Tahoma" w:cs="Tahoma"/>
          <w:sz w:val="18"/>
          <w:szCs w:val="18"/>
          <w:lang w:eastAsia="en-US"/>
        </w:rPr>
        <w:t xml:space="preserve"> </w:t>
      </w:r>
      <w:r w:rsidRPr="00DD4AD4">
        <w:rPr>
          <w:rFonts w:ascii="Tahoma" w:hAnsi="Tahoma" w:cs="Tahoma"/>
          <w:sz w:val="18"/>
          <w:szCs w:val="18"/>
          <w:lang w:eastAsia="en-US"/>
        </w:rPr>
        <w:t>Předání stavů SHZ: 4x suchý kontakt (předpoplach, poplach, hasivo vypuštěno, porucha). Přivedení kabelu k ústředně SHZ.</w:t>
      </w:r>
    </w:p>
    <w:p w:rsidR="00DD4AD4" w:rsidRPr="00DD4AD4" w:rsidRDefault="00DD4AD4" w:rsidP="00DD4AD4">
      <w:pPr>
        <w:pStyle w:val="Zkladntext"/>
        <w:jc w:val="both"/>
        <w:rPr>
          <w:rFonts w:ascii="Tahoma" w:hAnsi="Tahoma" w:cs="Tahoma"/>
          <w:sz w:val="18"/>
          <w:szCs w:val="18"/>
          <w:lang w:eastAsia="en-US"/>
        </w:rPr>
      </w:pPr>
      <w:r w:rsidRPr="00DD4AD4">
        <w:rPr>
          <w:rFonts w:ascii="Tahoma" w:hAnsi="Tahoma" w:cs="Tahoma"/>
          <w:sz w:val="18"/>
          <w:szCs w:val="18"/>
          <w:lang w:eastAsia="en-US"/>
        </w:rPr>
        <w:t>Elektro:</w:t>
      </w:r>
      <w:r>
        <w:rPr>
          <w:rFonts w:ascii="Tahoma" w:hAnsi="Tahoma" w:cs="Tahoma"/>
          <w:sz w:val="18"/>
          <w:szCs w:val="18"/>
          <w:lang w:eastAsia="en-US"/>
        </w:rPr>
        <w:t xml:space="preserve"> </w:t>
      </w:r>
      <w:r w:rsidRPr="00DD4AD4">
        <w:rPr>
          <w:rFonts w:ascii="Tahoma" w:hAnsi="Tahoma" w:cs="Tahoma"/>
          <w:sz w:val="18"/>
          <w:szCs w:val="18"/>
          <w:lang w:eastAsia="en-US"/>
        </w:rPr>
        <w:t>Přivedení samostatně jištěného el. přívodu pro každou ústřednu SHZ 1x 230V/50Hz/10A.</w:t>
      </w:r>
    </w:p>
    <w:p w:rsidR="00DD4AD4" w:rsidRPr="00DD4AD4" w:rsidRDefault="00DD4AD4" w:rsidP="00DD4AD4">
      <w:pPr>
        <w:pStyle w:val="Zkladntext"/>
        <w:jc w:val="both"/>
        <w:rPr>
          <w:rFonts w:ascii="Tahoma" w:hAnsi="Tahoma" w:cs="Tahoma"/>
          <w:sz w:val="18"/>
          <w:szCs w:val="18"/>
          <w:lang w:eastAsia="en-US"/>
        </w:rPr>
      </w:pPr>
      <w:r w:rsidRPr="00DD4AD4">
        <w:rPr>
          <w:rFonts w:ascii="Tahoma" w:hAnsi="Tahoma" w:cs="Tahoma"/>
          <w:sz w:val="18"/>
          <w:szCs w:val="18"/>
          <w:lang w:eastAsia="en-US"/>
        </w:rPr>
        <w:t>VZT:</w:t>
      </w:r>
      <w:r>
        <w:rPr>
          <w:rFonts w:ascii="Tahoma" w:hAnsi="Tahoma" w:cs="Tahoma"/>
          <w:sz w:val="18"/>
          <w:szCs w:val="18"/>
          <w:lang w:eastAsia="en-US"/>
        </w:rPr>
        <w:t xml:space="preserve"> </w:t>
      </w:r>
      <w:r w:rsidRPr="00DD4AD4">
        <w:rPr>
          <w:rFonts w:ascii="Tahoma" w:hAnsi="Tahoma" w:cs="Tahoma"/>
          <w:sz w:val="18"/>
          <w:szCs w:val="18"/>
          <w:lang w:eastAsia="en-US"/>
        </w:rPr>
        <w:t>Vzduchotechnika, klimatizace a ostatní zařízení sloužící k výměně vzduchu musí být vypnuta před vypuštěním hasiva.</w:t>
      </w:r>
    </w:p>
    <w:p w:rsidR="0035190E" w:rsidRPr="0035190E" w:rsidRDefault="00E07292" w:rsidP="00461C24">
      <w:pPr>
        <w:pStyle w:val="PODNADPIS-TUSAN"/>
      </w:pPr>
      <w:r>
        <w:t>ZOKT</w:t>
      </w:r>
    </w:p>
    <w:p w:rsidR="0035190E" w:rsidRDefault="00485966" w:rsidP="0035190E">
      <w:pPr>
        <w:pStyle w:val="Zkladntext"/>
        <w:jc w:val="both"/>
        <w:rPr>
          <w:rFonts w:ascii="Tahoma" w:hAnsi="Tahoma" w:cs="Tahoma"/>
          <w:sz w:val="18"/>
          <w:szCs w:val="18"/>
          <w:lang w:eastAsia="en-US"/>
        </w:rPr>
      </w:pPr>
      <w:r>
        <w:rPr>
          <w:rFonts w:ascii="Tahoma" w:hAnsi="Tahoma" w:cs="Tahoma"/>
          <w:sz w:val="18"/>
          <w:szCs w:val="18"/>
          <w:lang w:eastAsia="en-US"/>
        </w:rPr>
        <w:t>Dotčené pr</w:t>
      </w:r>
      <w:r w:rsidR="00ED1F18">
        <w:rPr>
          <w:rFonts w:ascii="Tahoma" w:hAnsi="Tahoma" w:cs="Tahoma"/>
          <w:sz w:val="18"/>
          <w:szCs w:val="18"/>
          <w:lang w:eastAsia="en-US"/>
        </w:rPr>
        <w:t>ostory požárního úseku N1.</w:t>
      </w:r>
      <w:r w:rsidR="009B6E31">
        <w:rPr>
          <w:rFonts w:ascii="Tahoma" w:hAnsi="Tahoma" w:cs="Tahoma"/>
          <w:sz w:val="18"/>
          <w:szCs w:val="18"/>
          <w:lang w:eastAsia="en-US"/>
        </w:rPr>
        <w:t xml:space="preserve">60 </w:t>
      </w:r>
      <w:r w:rsidR="0035190E">
        <w:rPr>
          <w:rFonts w:ascii="Tahoma" w:hAnsi="Tahoma" w:cs="Tahoma"/>
          <w:sz w:val="18"/>
          <w:szCs w:val="18"/>
          <w:lang w:eastAsia="en-US"/>
        </w:rPr>
        <w:t xml:space="preserve">nejsou vybaveny ZOKT ani se tímto PBŘ nepožaduje. </w:t>
      </w:r>
    </w:p>
    <w:bookmarkEnd w:id="52"/>
    <w:bookmarkEnd w:id="53"/>
    <w:bookmarkEnd w:id="54"/>
    <w:p w:rsidR="00BF18C8" w:rsidRPr="00424F72" w:rsidRDefault="00BF18C8" w:rsidP="00461C24">
      <w:pPr>
        <w:pStyle w:val="NADPIS-TUSAN"/>
      </w:pPr>
      <w:r w:rsidRPr="00424F72">
        <w:t>POŽÁRNÍ A BEZPEČNOSTNÍ ZNAČENÍ (TABULKY)</w:t>
      </w:r>
    </w:p>
    <w:p w:rsidR="00C150C4" w:rsidRPr="00014A2C" w:rsidRDefault="00C150C4" w:rsidP="00C150C4">
      <w:pPr>
        <w:jc w:val="both"/>
        <w:rPr>
          <w:rFonts w:ascii="Tahoma" w:hAnsi="Tahoma" w:cs="Tahoma"/>
          <w:sz w:val="18"/>
          <w:szCs w:val="18"/>
          <w:lang w:eastAsia="en-US"/>
        </w:rPr>
      </w:pPr>
      <w:r w:rsidRPr="00014A2C">
        <w:rPr>
          <w:rFonts w:ascii="Tahoma" w:hAnsi="Tahoma" w:cs="Tahoma"/>
          <w:sz w:val="18"/>
          <w:szCs w:val="18"/>
        </w:rPr>
        <w:t xml:space="preserve">V souladu s požadavky vyhlášky MV č. 246/2001 Sb. § 41 odst. 2)-o) musí být zajištěno zřetelné označení všech míst, kde se nachází požárně bezpečnostní zařízení, věcné prostředky požární ochrany (ve smyslu § 4), výstražnými tabulkami a značkami. </w:t>
      </w:r>
      <w:r w:rsidRPr="00014A2C">
        <w:rPr>
          <w:rFonts w:ascii="Tahoma" w:hAnsi="Tahoma" w:cs="Tahoma"/>
          <w:sz w:val="18"/>
          <w:szCs w:val="18"/>
          <w:lang w:eastAsia="en-US"/>
        </w:rPr>
        <w:t>Jak má bezpečnostní značení vypadat, jak má být provedeno a kde má být umístěno stanovuje prováděcí právní předpis, kterým je nařízení vlády č. 375/2017 Sb. o vzhledu, umístění a provedení bezpečnostních značek a značení a zavedení signálů. Toto nařízení definuje tvary, barvy a umístění značek, ale také zvukové nebo hlasové signály apod.</w:t>
      </w:r>
    </w:p>
    <w:p w:rsidR="00610518" w:rsidRPr="00424F72" w:rsidRDefault="00610518" w:rsidP="00461C24">
      <w:pPr>
        <w:pStyle w:val="NADPIS-TUSAN"/>
      </w:pPr>
      <w:bookmarkStart w:id="58" w:name="_Toc288805712"/>
      <w:bookmarkStart w:id="59" w:name="_Toc288810471"/>
      <w:bookmarkStart w:id="60" w:name="_Toc302508818"/>
      <w:r w:rsidRPr="00424F72">
        <w:t>ZÁVĚR</w:t>
      </w:r>
      <w:bookmarkEnd w:id="58"/>
      <w:bookmarkEnd w:id="59"/>
      <w:bookmarkEnd w:id="60"/>
      <w:r w:rsidRPr="00424F72">
        <w:t xml:space="preserve">         </w:t>
      </w:r>
    </w:p>
    <w:p w:rsidR="00633544" w:rsidRPr="00925E1D" w:rsidRDefault="00ED1F18" w:rsidP="00925E1D">
      <w:pPr>
        <w:widowControl w:val="0"/>
        <w:spacing w:after="120"/>
        <w:jc w:val="both"/>
        <w:rPr>
          <w:rFonts w:ascii="Tahoma" w:hAnsi="Tahoma"/>
          <w:snapToGrid w:val="0"/>
          <w:color w:val="000000"/>
          <w:sz w:val="18"/>
          <w:szCs w:val="18"/>
        </w:rPr>
      </w:pPr>
      <w:r>
        <w:rPr>
          <w:rFonts w:ascii="Tahoma" w:hAnsi="Tahoma"/>
          <w:snapToGrid w:val="0"/>
          <w:color w:val="000000"/>
          <w:sz w:val="18"/>
          <w:szCs w:val="18"/>
        </w:rPr>
        <w:t>Navrhovaná</w:t>
      </w:r>
      <w:r w:rsidR="00B6125B">
        <w:rPr>
          <w:rFonts w:ascii="Tahoma" w:hAnsi="Tahoma"/>
          <w:snapToGrid w:val="0"/>
          <w:color w:val="000000"/>
          <w:sz w:val="18"/>
          <w:szCs w:val="18"/>
        </w:rPr>
        <w:t xml:space="preserve"> nová technická místnost </w:t>
      </w:r>
      <w:r w:rsidR="00967364" w:rsidRPr="00967364">
        <w:rPr>
          <w:rFonts w:ascii="Tahoma" w:hAnsi="Tahoma"/>
          <w:snapToGrid w:val="0"/>
          <w:color w:val="000000"/>
          <w:sz w:val="18"/>
          <w:szCs w:val="18"/>
        </w:rPr>
        <w:t xml:space="preserve">se z hlediska požární bezpečnosti hodnotí jako vyhovující při dodržení podmínek ve výše zpracovaném požárně bezpečnostním řešení a dále při dodržení všech zákonných podmínek na výstavbu a technologické kázni při výstavbě.  </w:t>
      </w:r>
    </w:p>
    <w:p w:rsidR="00967364" w:rsidRPr="00967364" w:rsidRDefault="002F3F56" w:rsidP="00925E1D">
      <w:pPr>
        <w:spacing w:after="120"/>
        <w:jc w:val="both"/>
        <w:rPr>
          <w:rFonts w:ascii="Tahoma" w:hAnsi="Tahoma" w:cs="Tahoma"/>
          <w:sz w:val="18"/>
          <w:szCs w:val="18"/>
          <w:lang w:eastAsia="en-US"/>
        </w:rPr>
      </w:pPr>
      <w:r w:rsidRPr="00967364">
        <w:rPr>
          <w:rFonts w:ascii="Tahoma" w:hAnsi="Tahoma" w:cs="Tahoma"/>
          <w:sz w:val="18"/>
          <w:szCs w:val="18"/>
        </w:rPr>
        <w:t>Investor,</w:t>
      </w:r>
      <w:r w:rsidR="00967364" w:rsidRPr="00967364">
        <w:rPr>
          <w:rFonts w:ascii="Tahoma" w:hAnsi="Tahoma" w:cs="Tahoma"/>
          <w:sz w:val="18"/>
          <w:szCs w:val="18"/>
        </w:rPr>
        <w:t xml:space="preserve"> popř. stavebník apod. při kolaudaci posuzované stavby předloží zejména doklady v souladu se zákonem č. 22/1997 Sb. a v souladu s vyhláškou MV č. 246/2001 Sb. na všechny použité stavební prvky a konstrukce. Dále předloží doklady o způsobilosti a provozuschopnosti zařízení a požárně bezpečnostních zařízení v souladu s vyhláškou MV. Č. 246/2001 Sb. </w:t>
      </w:r>
    </w:p>
    <w:p w:rsidR="00967364" w:rsidRPr="00967364" w:rsidRDefault="00967364" w:rsidP="00967364">
      <w:pPr>
        <w:widowControl w:val="0"/>
        <w:spacing w:after="120"/>
        <w:jc w:val="both"/>
        <w:rPr>
          <w:rFonts w:ascii="Tahoma" w:hAnsi="Tahoma"/>
          <w:snapToGrid w:val="0"/>
          <w:color w:val="000000"/>
          <w:sz w:val="18"/>
          <w:szCs w:val="18"/>
        </w:rPr>
      </w:pPr>
      <w:r w:rsidRPr="00967364">
        <w:rPr>
          <w:rFonts w:ascii="Tahoma" w:hAnsi="Tahoma"/>
          <w:snapToGrid w:val="0"/>
          <w:color w:val="000000"/>
          <w:sz w:val="18"/>
          <w:szCs w:val="18"/>
        </w:rPr>
        <w:t xml:space="preserve">Požárně bezpečnostní řešení je zpracováno ve stupni pro </w:t>
      </w:r>
      <w:r w:rsidR="000E70C5">
        <w:rPr>
          <w:rFonts w:ascii="Tahoma" w:hAnsi="Tahoma"/>
          <w:snapToGrid w:val="0"/>
          <w:color w:val="000000"/>
          <w:sz w:val="18"/>
          <w:szCs w:val="18"/>
        </w:rPr>
        <w:t xml:space="preserve">provedení stavby </w:t>
      </w:r>
      <w:r w:rsidRPr="00967364">
        <w:rPr>
          <w:rFonts w:ascii="Tahoma" w:hAnsi="Tahoma"/>
          <w:snapToGrid w:val="0"/>
          <w:color w:val="000000"/>
          <w:sz w:val="18"/>
          <w:szCs w:val="18"/>
        </w:rPr>
        <w:t>a případné změny, které budou provedeny během výstavby, musí být konzultovány se zpracovatelem požárně bezpečnostní řešení. Provedené změny tedy podléhají</w:t>
      </w:r>
      <w:r w:rsidRPr="00967364">
        <w:rPr>
          <w:rFonts w:ascii="Tahoma" w:hAnsi="Tahoma" w:cs="Tahoma"/>
          <w:snapToGrid w:val="0"/>
          <w:color w:val="000000"/>
          <w:sz w:val="18"/>
          <w:szCs w:val="18"/>
        </w:rPr>
        <w:t xml:space="preserve"> autorskému dozoru zpracovatele PBŘ. Projektant PBŘ si vyhrazuje právo úpravy projektu v případě zjištění skutečností, které mu nebyly známy v okamžiku zpracování projektové dokumentace.</w:t>
      </w:r>
    </w:p>
    <w:p w:rsidR="00967364" w:rsidRPr="00967364" w:rsidRDefault="00967364" w:rsidP="00967364">
      <w:pPr>
        <w:widowControl w:val="0"/>
        <w:spacing w:after="120"/>
        <w:jc w:val="both"/>
        <w:rPr>
          <w:rFonts w:ascii="Tahoma" w:hAnsi="Tahoma"/>
          <w:snapToGrid w:val="0"/>
          <w:color w:val="000000"/>
          <w:sz w:val="18"/>
          <w:szCs w:val="18"/>
        </w:rPr>
      </w:pPr>
      <w:r w:rsidRPr="00967364">
        <w:rPr>
          <w:rFonts w:ascii="Tahoma" w:hAnsi="Tahoma"/>
          <w:snapToGrid w:val="0"/>
          <w:color w:val="000000"/>
          <w:sz w:val="18"/>
          <w:szCs w:val="18"/>
        </w:rPr>
        <w:t xml:space="preserve">Pokud v průběhu užívání dojde k funkčním změnám – zejména změně </w:t>
      </w:r>
      <w:r w:rsidR="000B44A0" w:rsidRPr="00967364">
        <w:rPr>
          <w:rFonts w:ascii="Tahoma" w:hAnsi="Tahoma"/>
          <w:snapToGrid w:val="0"/>
          <w:color w:val="000000"/>
          <w:sz w:val="18"/>
          <w:szCs w:val="18"/>
        </w:rPr>
        <w:t>užívání,</w:t>
      </w:r>
      <w:r w:rsidRPr="00967364">
        <w:rPr>
          <w:rFonts w:ascii="Tahoma" w:hAnsi="Tahoma"/>
          <w:snapToGrid w:val="0"/>
          <w:color w:val="000000"/>
          <w:sz w:val="18"/>
          <w:szCs w:val="18"/>
        </w:rPr>
        <w:t xml:space="preserve"> a to bez ohledu na provedené či neprovedené stavební úpravy, musí být tyto změny posouzeny dle věcně příslušných norem z oboru požární bezpečnosti staveb, čímž bude zabráněno snížení bezpečnosti osob či zvýšení požárního rizika bez dalších opatření.</w:t>
      </w:r>
    </w:p>
    <w:p w:rsidR="001136D2" w:rsidRPr="00B357DD" w:rsidRDefault="001136D2" w:rsidP="001136D2">
      <w:pPr>
        <w:rPr>
          <w:rFonts w:ascii="Tahoma" w:hAnsi="Tahoma" w:cs="Tahoma"/>
          <w:sz w:val="18"/>
          <w:szCs w:val="18"/>
        </w:rPr>
      </w:pPr>
      <w:r w:rsidRPr="00B357DD">
        <w:rPr>
          <w:rFonts w:ascii="Tahoma" w:hAnsi="Tahoma" w:cs="Tahoma"/>
          <w:sz w:val="18"/>
          <w:szCs w:val="18"/>
        </w:rPr>
        <w:t xml:space="preserve">Jaroslav Koláček, </w:t>
      </w:r>
      <w:r>
        <w:rPr>
          <w:rFonts w:ascii="Tahoma" w:hAnsi="Tahoma" w:cs="Tahoma"/>
          <w:sz w:val="18"/>
          <w:szCs w:val="18"/>
        </w:rPr>
        <w:t>AT PBS</w:t>
      </w:r>
    </w:p>
    <w:p w:rsidR="001136D2" w:rsidRDefault="001136D2" w:rsidP="001136D2">
      <w:pPr>
        <w:rPr>
          <w:rFonts w:ascii="Tahoma" w:hAnsi="Tahoma" w:cs="Tahoma"/>
          <w:sz w:val="18"/>
          <w:szCs w:val="18"/>
        </w:rPr>
      </w:pPr>
      <w:r>
        <w:rPr>
          <w:rFonts w:ascii="Tahoma" w:hAnsi="Tahoma" w:cs="Tahoma"/>
          <w:sz w:val="18"/>
          <w:szCs w:val="18"/>
        </w:rPr>
        <w:t xml:space="preserve">ČKAIT </w:t>
      </w:r>
      <w:r w:rsidRPr="00B357DD">
        <w:rPr>
          <w:rFonts w:ascii="Tahoma" w:hAnsi="Tahoma" w:cs="Tahoma"/>
          <w:sz w:val="18"/>
          <w:szCs w:val="18"/>
        </w:rPr>
        <w:t>0014911</w:t>
      </w:r>
    </w:p>
    <w:p w:rsidR="00925E1D" w:rsidRDefault="00925E1D" w:rsidP="00967364">
      <w:pPr>
        <w:rPr>
          <w:rFonts w:ascii="Tahoma" w:hAnsi="Tahoma" w:cs="Tahoma"/>
          <w:sz w:val="18"/>
          <w:szCs w:val="18"/>
        </w:rPr>
      </w:pPr>
    </w:p>
    <w:p w:rsidR="00975092" w:rsidRDefault="00975092">
      <w:pPr>
        <w:rPr>
          <w:rFonts w:ascii="Tahoma" w:hAnsi="Tahoma"/>
          <w:sz w:val="26"/>
          <w:szCs w:val="28"/>
        </w:rPr>
      </w:pPr>
    </w:p>
    <w:p w:rsidR="0057647F" w:rsidRPr="0057647F" w:rsidRDefault="001136D2" w:rsidP="0057647F">
      <w:pPr>
        <w:numPr>
          <w:ilvl w:val="0"/>
          <w:numId w:val="2"/>
        </w:numPr>
        <w:spacing w:before="240" w:after="200"/>
        <w:ind w:left="567" w:hanging="567"/>
        <w:jc w:val="both"/>
        <w:rPr>
          <w:rFonts w:ascii="Tahoma" w:hAnsi="Tahoma"/>
          <w:sz w:val="26"/>
          <w:szCs w:val="28"/>
        </w:rPr>
      </w:pPr>
      <w:r>
        <w:rPr>
          <w:rFonts w:ascii="Tahoma" w:hAnsi="Tahoma"/>
          <w:sz w:val="26"/>
          <w:szCs w:val="28"/>
        </w:rPr>
        <w:t>P</w:t>
      </w:r>
      <w:r w:rsidR="0057647F" w:rsidRPr="0057647F">
        <w:rPr>
          <w:rFonts w:ascii="Tahoma" w:hAnsi="Tahoma"/>
          <w:sz w:val="26"/>
          <w:szCs w:val="28"/>
        </w:rPr>
        <w:t>ŘÍLOHY</w:t>
      </w:r>
    </w:p>
    <w:p w:rsidR="0057647F" w:rsidRPr="0057647F" w:rsidRDefault="0057647F" w:rsidP="0057647F">
      <w:pPr>
        <w:numPr>
          <w:ilvl w:val="1"/>
          <w:numId w:val="2"/>
        </w:numPr>
        <w:spacing w:before="240" w:after="120"/>
        <w:ind w:left="709" w:hanging="709"/>
        <w:jc w:val="both"/>
        <w:rPr>
          <w:rFonts w:ascii="Tahoma" w:hAnsi="Tahoma"/>
          <w:sz w:val="22"/>
        </w:rPr>
      </w:pPr>
      <w:r w:rsidRPr="0057647F">
        <w:rPr>
          <w:rFonts w:ascii="Tahoma" w:hAnsi="Tahoma"/>
          <w:sz w:val="22"/>
        </w:rPr>
        <w:t xml:space="preserve">GRAFICKÁ ČÁST  </w:t>
      </w:r>
    </w:p>
    <w:p w:rsidR="0057647F" w:rsidRPr="0057647F" w:rsidRDefault="0057647F" w:rsidP="0057647F">
      <w:pPr>
        <w:numPr>
          <w:ilvl w:val="2"/>
          <w:numId w:val="2"/>
        </w:numPr>
        <w:tabs>
          <w:tab w:val="clear" w:pos="404"/>
        </w:tabs>
        <w:spacing w:before="120" w:after="60"/>
        <w:ind w:left="709" w:hanging="709"/>
        <w:jc w:val="both"/>
        <w:rPr>
          <w:rFonts w:ascii="Tahoma" w:hAnsi="Tahoma"/>
          <w:sz w:val="20"/>
        </w:rPr>
      </w:pPr>
      <w:r w:rsidRPr="0057647F">
        <w:rPr>
          <w:rFonts w:ascii="Tahoma" w:hAnsi="Tahoma"/>
          <w:sz w:val="20"/>
        </w:rPr>
        <w:t xml:space="preserve">GRAFICKÁ PŘÍLOHA č. </w:t>
      </w:r>
      <w:r w:rsidR="00FB4D9B">
        <w:rPr>
          <w:rFonts w:ascii="Tahoma" w:hAnsi="Tahoma"/>
          <w:sz w:val="20"/>
        </w:rPr>
        <w:t>1</w:t>
      </w:r>
    </w:p>
    <w:p w:rsidR="00DC5415" w:rsidRDefault="0057647F" w:rsidP="000E70C5">
      <w:pPr>
        <w:rPr>
          <w:rFonts w:ascii="Tahoma" w:hAnsi="Tahoma" w:cs="Tahoma"/>
          <w:sz w:val="18"/>
          <w:szCs w:val="18"/>
        </w:rPr>
      </w:pPr>
      <w:r w:rsidRPr="0057647F">
        <w:rPr>
          <w:rFonts w:ascii="Tahoma" w:hAnsi="Tahoma" w:cs="Tahoma"/>
          <w:sz w:val="18"/>
          <w:szCs w:val="18"/>
        </w:rPr>
        <w:t>Výkres č.</w:t>
      </w:r>
      <w:r w:rsidR="000E70C5">
        <w:rPr>
          <w:rFonts w:ascii="Tahoma" w:hAnsi="Tahoma" w:cs="Tahoma"/>
          <w:sz w:val="18"/>
          <w:szCs w:val="18"/>
        </w:rPr>
        <w:t xml:space="preserve"> </w:t>
      </w:r>
      <w:r w:rsidR="00FB4D9B">
        <w:rPr>
          <w:rFonts w:ascii="Tahoma" w:hAnsi="Tahoma" w:cs="Tahoma"/>
          <w:sz w:val="18"/>
          <w:szCs w:val="18"/>
        </w:rPr>
        <w:t>101</w:t>
      </w:r>
      <w:r w:rsidRPr="0057647F">
        <w:rPr>
          <w:rFonts w:ascii="Tahoma" w:hAnsi="Tahoma" w:cs="Tahoma"/>
          <w:sz w:val="18"/>
          <w:szCs w:val="18"/>
        </w:rPr>
        <w:t xml:space="preserve"> </w:t>
      </w:r>
      <w:r>
        <w:rPr>
          <w:rFonts w:ascii="Tahoma" w:hAnsi="Tahoma" w:cs="Tahoma"/>
          <w:sz w:val="18"/>
          <w:szCs w:val="18"/>
        </w:rPr>
        <w:t xml:space="preserve">– </w:t>
      </w:r>
      <w:r w:rsidR="00975092">
        <w:rPr>
          <w:rFonts w:ascii="Tahoma" w:hAnsi="Tahoma" w:cs="Tahoma"/>
          <w:sz w:val="18"/>
          <w:szCs w:val="18"/>
        </w:rPr>
        <w:t xml:space="preserve">rozvodna </w:t>
      </w:r>
    </w:p>
    <w:p w:rsidR="00BD7E97" w:rsidRDefault="00BD7E97" w:rsidP="00975092">
      <w:pPr>
        <w:jc w:val="center"/>
        <w:rPr>
          <w:rFonts w:ascii="Tahoma" w:hAnsi="Tahoma" w:cs="Tahoma"/>
          <w:sz w:val="18"/>
          <w:szCs w:val="18"/>
        </w:rPr>
      </w:pPr>
    </w:p>
    <w:p w:rsidR="005E24B0" w:rsidRDefault="005E24B0" w:rsidP="00975092">
      <w:pPr>
        <w:jc w:val="center"/>
        <w:rPr>
          <w:rFonts w:ascii="Tahoma" w:hAnsi="Tahoma" w:cs="Tahoma"/>
          <w:sz w:val="18"/>
          <w:szCs w:val="18"/>
        </w:rPr>
      </w:pPr>
    </w:p>
    <w:p w:rsidR="005E24B0" w:rsidRPr="00975092" w:rsidRDefault="005E24B0" w:rsidP="005E24B0">
      <w:pPr>
        <w:jc w:val="center"/>
        <w:rPr>
          <w:rFonts w:ascii="Tahoma" w:hAnsi="Tahoma" w:cs="Tahoma"/>
          <w:sz w:val="18"/>
          <w:szCs w:val="18"/>
        </w:rPr>
      </w:pPr>
    </w:p>
    <w:sectPr w:rsidR="005E24B0" w:rsidRPr="00975092" w:rsidSect="00B32560">
      <w:headerReference w:type="default" r:id="rId9"/>
      <w:footerReference w:type="default" r:id="rId10"/>
      <w:pgSz w:w="11906" w:h="16838" w:code="9"/>
      <w:pgMar w:top="567" w:right="1418" w:bottom="567" w:left="1418" w:header="851" w:footer="851"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130" w:rsidRDefault="00665130">
      <w:r>
        <w:separator/>
      </w:r>
    </w:p>
  </w:endnote>
  <w:endnote w:type="continuationSeparator" w:id="0">
    <w:p w:rsidR="00665130" w:rsidRDefault="006651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NeueLT Pro 45 Lt">
    <w:altName w:val="Arial"/>
    <w:panose1 w:val="00000000000000000000"/>
    <w:charset w:val="00"/>
    <w:family w:val="swiss"/>
    <w:notTrueType/>
    <w:pitch w:val="variable"/>
    <w:sig w:usb0="00000087" w:usb1="00000000"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Lucida Grande">
    <w:altName w:val="Arial"/>
    <w:charset w:val="00"/>
    <w:family w:val="swiss"/>
    <w:pitch w:val="variable"/>
    <w:sig w:usb0="E1000AEF" w:usb1="5000A1FF" w:usb2="00000000" w:usb3="00000000" w:csb0="000001BF" w:csb1="00000000"/>
  </w:font>
  <w:font w:name="Tahoma,Bold">
    <w:altName w:val="Tahoma"/>
    <w:panose1 w:val="00000000000000000000"/>
    <w:charset w:val="EE"/>
    <w:family w:val="auto"/>
    <w:notTrueType/>
    <w:pitch w:val="default"/>
    <w:sig w:usb0="00000005" w:usb1="00000000" w:usb2="00000000" w:usb3="00000000" w:csb0="00000002"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FE7" w:rsidRPr="0030500C" w:rsidRDefault="00C43DDB">
    <w:pPr>
      <w:pStyle w:val="Zpat"/>
      <w:jc w:val="center"/>
      <w:rPr>
        <w:rFonts w:ascii="Tahoma" w:hAnsi="Tahoma" w:cs="Tahoma"/>
        <w:sz w:val="16"/>
        <w:szCs w:val="16"/>
      </w:rPr>
    </w:pPr>
    <w:r w:rsidRPr="0030500C">
      <w:rPr>
        <w:rFonts w:ascii="Tahoma" w:hAnsi="Tahoma" w:cs="Tahoma"/>
        <w:sz w:val="16"/>
        <w:szCs w:val="16"/>
      </w:rPr>
      <w:fldChar w:fldCharType="begin"/>
    </w:r>
    <w:r w:rsidR="00DE6FE7" w:rsidRPr="0030500C">
      <w:rPr>
        <w:rFonts w:ascii="Tahoma" w:hAnsi="Tahoma" w:cs="Tahoma"/>
        <w:sz w:val="16"/>
        <w:szCs w:val="16"/>
      </w:rPr>
      <w:instrText xml:space="preserve"> PAGE   \* MERGEFORMAT </w:instrText>
    </w:r>
    <w:r w:rsidRPr="0030500C">
      <w:rPr>
        <w:rFonts w:ascii="Tahoma" w:hAnsi="Tahoma" w:cs="Tahoma"/>
        <w:sz w:val="16"/>
        <w:szCs w:val="16"/>
      </w:rPr>
      <w:fldChar w:fldCharType="separate"/>
    </w:r>
    <w:r w:rsidR="003E2FD1">
      <w:rPr>
        <w:rFonts w:ascii="Tahoma" w:hAnsi="Tahoma" w:cs="Tahoma"/>
        <w:noProof/>
        <w:sz w:val="16"/>
        <w:szCs w:val="16"/>
      </w:rPr>
      <w:t>3</w:t>
    </w:r>
    <w:r w:rsidRPr="0030500C">
      <w:rPr>
        <w:rFonts w:ascii="Tahoma" w:hAnsi="Tahoma" w:cs="Tahoma"/>
        <w:sz w:val="16"/>
        <w:szCs w:val="16"/>
      </w:rPr>
      <w:fldChar w:fldCharType="end"/>
    </w:r>
  </w:p>
  <w:p w:rsidR="00DE6FE7" w:rsidRPr="00206DA6" w:rsidRDefault="00DE6FE7" w:rsidP="00B04C3A">
    <w:pPr>
      <w:jc w:val="right"/>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130" w:rsidRDefault="00665130">
      <w:r>
        <w:separator/>
      </w:r>
    </w:p>
  </w:footnote>
  <w:footnote w:type="continuationSeparator" w:id="0">
    <w:p w:rsidR="00665130" w:rsidRDefault="006651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5"/>
      <w:gridCol w:w="4605"/>
    </w:tblGrid>
    <w:tr w:rsidR="00DE6FE7" w:rsidRPr="007C180E" w:rsidTr="00461C24">
      <w:tc>
        <w:tcPr>
          <w:tcW w:w="4605" w:type="dxa"/>
          <w:tcBorders>
            <w:bottom w:val="single" w:sz="4" w:space="0" w:color="auto"/>
          </w:tcBorders>
          <w:shd w:val="clear" w:color="auto" w:fill="FFFFFF" w:themeFill="background1"/>
        </w:tcPr>
        <w:p w:rsidR="00A312DA" w:rsidRPr="005168F7" w:rsidRDefault="00B017B7" w:rsidP="00B017B7">
          <w:pPr>
            <w:pStyle w:val="Zhlav"/>
            <w:rPr>
              <w:rFonts w:ascii="Tahoma" w:hAnsi="Tahoma" w:cs="Tahoma"/>
              <w:sz w:val="16"/>
              <w:szCs w:val="16"/>
            </w:rPr>
          </w:pPr>
          <w:r>
            <w:rPr>
              <w:rFonts w:ascii="Tahoma" w:hAnsi="Tahoma" w:cs="Tahoma"/>
              <w:sz w:val="16"/>
              <w:szCs w:val="16"/>
            </w:rPr>
            <w:t xml:space="preserve"> </w:t>
          </w:r>
        </w:p>
      </w:tc>
      <w:tc>
        <w:tcPr>
          <w:tcW w:w="4605" w:type="dxa"/>
          <w:tcBorders>
            <w:bottom w:val="single" w:sz="4" w:space="0" w:color="auto"/>
          </w:tcBorders>
          <w:shd w:val="clear" w:color="auto" w:fill="FFFFFF" w:themeFill="background1"/>
        </w:tcPr>
        <w:p w:rsidR="00DE6FE7" w:rsidRPr="005168F7" w:rsidRDefault="00DE6FE7" w:rsidP="00461C24">
          <w:pPr>
            <w:pStyle w:val="Zhlav"/>
            <w:jc w:val="right"/>
            <w:rPr>
              <w:rFonts w:ascii="Tahoma" w:hAnsi="Tahoma" w:cs="Tahoma"/>
              <w:sz w:val="16"/>
              <w:szCs w:val="16"/>
            </w:rPr>
          </w:pPr>
          <w:r w:rsidRPr="005168F7">
            <w:rPr>
              <w:rFonts w:ascii="Tahoma" w:hAnsi="Tahoma" w:cs="Tahoma"/>
              <w:sz w:val="16"/>
              <w:szCs w:val="16"/>
            </w:rPr>
            <w:t>POŽÁRNĚ BEZPEČNOSTNÍ ŘEŠENÍ</w:t>
          </w:r>
        </w:p>
      </w:tc>
    </w:tr>
  </w:tbl>
  <w:p w:rsidR="00DE6FE7" w:rsidRPr="000B4E6F" w:rsidRDefault="00DE6FE7" w:rsidP="000B4E6F">
    <w:pPr>
      <w:pStyle w:val="Zhlav"/>
      <w:rPr>
        <w:rFonts w:ascii="Tahoma" w:hAnsi="Tahoma" w:cs="Tahoma"/>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0"/>
    <w:lvl w:ilvl="0">
      <w:start w:val="2"/>
      <w:numFmt w:val="bullet"/>
      <w:lvlText w:val="-"/>
      <w:lvlJc w:val="left"/>
      <w:pPr>
        <w:tabs>
          <w:tab w:val="num" w:pos="720"/>
        </w:tabs>
        <w:ind w:left="720" w:hanging="360"/>
      </w:pPr>
      <w:rPr>
        <w:rFonts w:ascii="Times New Roman" w:hAnsi="Times New Roman"/>
      </w:rPr>
    </w:lvl>
  </w:abstractNum>
  <w:abstractNum w:abstractNumId="1">
    <w:nsid w:val="00000004"/>
    <w:multiLevelType w:val="multilevel"/>
    <w:tmpl w:val="00000004"/>
    <w:name w:val="WW8Num4"/>
    <w:lvl w:ilvl="0">
      <w:start w:val="1"/>
      <w:numFmt w:val="bullet"/>
      <w:lvlText w:val=""/>
      <w:lvlJc w:val="left"/>
      <w:pPr>
        <w:tabs>
          <w:tab w:val="num" w:pos="1287"/>
        </w:tabs>
        <w:ind w:left="1287" w:hanging="360"/>
      </w:pPr>
      <w:rPr>
        <w:rFonts w:ascii="Symbol" w:hAnsi="Symbol" w:cs="OpenSymbol"/>
        <w:sz w:val="22"/>
        <w:szCs w:val="22"/>
        <w:shd w:val="clear" w:color="auto" w:fill="auto"/>
        <w:lang w:val="cs-CZ" w:eastAsia="zh-CN" w:bidi="ar-SA"/>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z w:val="22"/>
        <w:szCs w:val="22"/>
        <w:shd w:val="clear" w:color="auto" w:fill="auto"/>
        <w:lang w:val="cs-CZ" w:eastAsia="zh-CN" w:bidi="ar-SA"/>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z w:val="22"/>
        <w:szCs w:val="22"/>
        <w:shd w:val="clear" w:color="auto" w:fill="auto"/>
        <w:lang w:val="cs-CZ" w:eastAsia="zh-CN" w:bidi="ar-SA"/>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2">
    <w:nsid w:val="0EA92E45"/>
    <w:multiLevelType w:val="hybridMultilevel"/>
    <w:tmpl w:val="6EFC54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0E064F"/>
    <w:multiLevelType w:val="hybridMultilevel"/>
    <w:tmpl w:val="7C30A08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A6B203D"/>
    <w:multiLevelType w:val="hybridMultilevel"/>
    <w:tmpl w:val="EB70E3C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1B1A4D"/>
    <w:multiLevelType w:val="hybridMultilevel"/>
    <w:tmpl w:val="74FC4A46"/>
    <w:lvl w:ilvl="0" w:tplc="2DF21D72">
      <w:start w:val="1"/>
      <w:numFmt w:val="bullet"/>
      <w:lvlText w:val=""/>
      <w:lvlJc w:val="left"/>
      <w:pPr>
        <w:ind w:left="720" w:hanging="360"/>
      </w:pPr>
      <w:rPr>
        <w:rFonts w:ascii="Wingdings" w:hAnsi="Wingdings" w:hint="default"/>
      </w:rPr>
    </w:lvl>
    <w:lvl w:ilvl="1" w:tplc="EBAE3ACA">
      <w:start w:val="1"/>
      <w:numFmt w:val="bullet"/>
      <w:lvlText w:val="o"/>
      <w:lvlJc w:val="left"/>
      <w:pPr>
        <w:ind w:left="1440" w:hanging="360"/>
      </w:pPr>
      <w:rPr>
        <w:rFonts w:ascii="Courier New" w:hAnsi="Courier New" w:hint="default"/>
      </w:rPr>
    </w:lvl>
    <w:lvl w:ilvl="2" w:tplc="A0066D02">
      <w:start w:val="1"/>
      <w:numFmt w:val="bullet"/>
      <w:lvlText w:val=""/>
      <w:lvlJc w:val="left"/>
      <w:pPr>
        <w:ind w:left="2160" w:hanging="360"/>
      </w:pPr>
      <w:rPr>
        <w:rFonts w:ascii="Wingdings" w:hAnsi="Wingdings" w:hint="default"/>
      </w:rPr>
    </w:lvl>
    <w:lvl w:ilvl="3" w:tplc="53D0D134" w:tentative="1">
      <w:start w:val="1"/>
      <w:numFmt w:val="bullet"/>
      <w:lvlText w:val=""/>
      <w:lvlJc w:val="left"/>
      <w:pPr>
        <w:ind w:left="2880" w:hanging="360"/>
      </w:pPr>
      <w:rPr>
        <w:rFonts w:ascii="Symbol" w:hAnsi="Symbol" w:hint="default"/>
      </w:rPr>
    </w:lvl>
    <w:lvl w:ilvl="4" w:tplc="4DC62530" w:tentative="1">
      <w:start w:val="1"/>
      <w:numFmt w:val="bullet"/>
      <w:lvlText w:val="o"/>
      <w:lvlJc w:val="left"/>
      <w:pPr>
        <w:ind w:left="3600" w:hanging="360"/>
      </w:pPr>
      <w:rPr>
        <w:rFonts w:ascii="Courier New" w:hAnsi="Courier New" w:hint="default"/>
      </w:rPr>
    </w:lvl>
    <w:lvl w:ilvl="5" w:tplc="11787672" w:tentative="1">
      <w:start w:val="1"/>
      <w:numFmt w:val="bullet"/>
      <w:lvlText w:val=""/>
      <w:lvlJc w:val="left"/>
      <w:pPr>
        <w:ind w:left="4320" w:hanging="360"/>
      </w:pPr>
      <w:rPr>
        <w:rFonts w:ascii="Wingdings" w:hAnsi="Wingdings" w:hint="default"/>
      </w:rPr>
    </w:lvl>
    <w:lvl w:ilvl="6" w:tplc="764816A8" w:tentative="1">
      <w:start w:val="1"/>
      <w:numFmt w:val="bullet"/>
      <w:lvlText w:val=""/>
      <w:lvlJc w:val="left"/>
      <w:pPr>
        <w:ind w:left="5040" w:hanging="360"/>
      </w:pPr>
      <w:rPr>
        <w:rFonts w:ascii="Symbol" w:hAnsi="Symbol" w:hint="default"/>
      </w:rPr>
    </w:lvl>
    <w:lvl w:ilvl="7" w:tplc="97EA724C" w:tentative="1">
      <w:start w:val="1"/>
      <w:numFmt w:val="bullet"/>
      <w:lvlText w:val="o"/>
      <w:lvlJc w:val="left"/>
      <w:pPr>
        <w:ind w:left="5760" w:hanging="360"/>
      </w:pPr>
      <w:rPr>
        <w:rFonts w:ascii="Courier New" w:hAnsi="Courier New" w:hint="default"/>
      </w:rPr>
    </w:lvl>
    <w:lvl w:ilvl="8" w:tplc="47340D7A" w:tentative="1">
      <w:start w:val="1"/>
      <w:numFmt w:val="bullet"/>
      <w:lvlText w:val=""/>
      <w:lvlJc w:val="left"/>
      <w:pPr>
        <w:ind w:left="6480" w:hanging="360"/>
      </w:pPr>
      <w:rPr>
        <w:rFonts w:ascii="Wingdings" w:hAnsi="Wingdings" w:hint="default"/>
      </w:rPr>
    </w:lvl>
  </w:abstractNum>
  <w:abstractNum w:abstractNumId="6">
    <w:nsid w:val="1D5D4097"/>
    <w:multiLevelType w:val="multilevel"/>
    <w:tmpl w:val="42B47878"/>
    <w:lvl w:ilvl="0">
      <w:start w:val="1"/>
      <w:numFmt w:val="decimal"/>
      <w:pStyle w:val="Bezmezer"/>
      <w:lvlText w:val="%1"/>
      <w:lvlJc w:val="left"/>
      <w:pPr>
        <w:tabs>
          <w:tab w:val="num" w:pos="0"/>
        </w:tabs>
        <w:ind w:left="340" w:hanging="340"/>
      </w:pPr>
      <w:rPr>
        <w:rFonts w:hint="default"/>
        <w:b w:val="0"/>
        <w:sz w:val="28"/>
        <w:szCs w:val="28"/>
      </w:rPr>
    </w:lvl>
    <w:lvl w:ilvl="1">
      <w:start w:val="1"/>
      <w:numFmt w:val="decimal"/>
      <w:pStyle w:val="Nadpisobsahu"/>
      <w:lvlText w:val="%1.%2"/>
      <w:lvlJc w:val="left"/>
      <w:pPr>
        <w:tabs>
          <w:tab w:val="num" w:pos="-402"/>
        </w:tabs>
        <w:ind w:left="-83" w:hanging="319"/>
      </w:pPr>
      <w:rPr>
        <w:rFonts w:ascii="Tahoma" w:hAnsi="Tahoma" w:cs="Tahoma" w:hint="default"/>
      </w:rPr>
    </w:lvl>
    <w:lvl w:ilvl="2">
      <w:start w:val="1"/>
      <w:numFmt w:val="decimal"/>
      <w:pStyle w:val="Obsah3"/>
      <w:lvlText w:val="%1.%2.%3"/>
      <w:lvlJc w:val="left"/>
      <w:pPr>
        <w:tabs>
          <w:tab w:val="num" w:pos="318"/>
        </w:tabs>
        <w:ind w:left="907" w:hanging="567"/>
      </w:pPr>
      <w:rPr>
        <w:rFonts w:ascii="Tahoma" w:hAnsi="Tahoma" w:cs="Tahoma"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rPr>
    </w:lvl>
    <w:lvl w:ilvl="3">
      <w:start w:val="1"/>
      <w:numFmt w:val="decimal"/>
      <w:lvlText w:val="%1.%2.%3.%4."/>
      <w:lvlJc w:val="left"/>
      <w:pPr>
        <w:tabs>
          <w:tab w:val="num" w:pos="-402"/>
        </w:tabs>
        <w:ind w:left="1326" w:hanging="648"/>
      </w:pPr>
      <w:rPr>
        <w:rFonts w:hint="default"/>
      </w:rPr>
    </w:lvl>
    <w:lvl w:ilvl="4">
      <w:start w:val="1"/>
      <w:numFmt w:val="decimal"/>
      <w:lvlText w:val="%1.%2.%3.%4.%5."/>
      <w:lvlJc w:val="left"/>
      <w:pPr>
        <w:tabs>
          <w:tab w:val="num" w:pos="-402"/>
        </w:tabs>
        <w:ind w:left="1830" w:hanging="792"/>
      </w:pPr>
      <w:rPr>
        <w:rFonts w:hint="default"/>
      </w:rPr>
    </w:lvl>
    <w:lvl w:ilvl="5">
      <w:start w:val="1"/>
      <w:numFmt w:val="decimal"/>
      <w:lvlText w:val="%1.%2.%3.%4.%5.%6."/>
      <w:lvlJc w:val="left"/>
      <w:pPr>
        <w:tabs>
          <w:tab w:val="num" w:pos="-402"/>
        </w:tabs>
        <w:ind w:left="2334" w:hanging="936"/>
      </w:pPr>
      <w:rPr>
        <w:rFonts w:hint="default"/>
      </w:rPr>
    </w:lvl>
    <w:lvl w:ilvl="6">
      <w:start w:val="1"/>
      <w:numFmt w:val="decimal"/>
      <w:lvlText w:val="%1.%2.%3.%4.%5.%6.%7."/>
      <w:lvlJc w:val="left"/>
      <w:pPr>
        <w:tabs>
          <w:tab w:val="num" w:pos="-402"/>
        </w:tabs>
        <w:ind w:left="2838" w:hanging="1080"/>
      </w:pPr>
      <w:rPr>
        <w:rFonts w:hint="default"/>
      </w:rPr>
    </w:lvl>
    <w:lvl w:ilvl="7">
      <w:start w:val="1"/>
      <w:numFmt w:val="decimal"/>
      <w:lvlText w:val="%1.%2.%3.%4.%5.%6.%7.%8."/>
      <w:lvlJc w:val="left"/>
      <w:pPr>
        <w:tabs>
          <w:tab w:val="num" w:pos="-402"/>
        </w:tabs>
        <w:ind w:left="3342" w:hanging="1224"/>
      </w:pPr>
      <w:rPr>
        <w:rFonts w:hint="default"/>
      </w:rPr>
    </w:lvl>
    <w:lvl w:ilvl="8">
      <w:start w:val="1"/>
      <w:numFmt w:val="decimal"/>
      <w:lvlText w:val="%1.%2.%3.%4.%5.%6.%7.%8.%9."/>
      <w:lvlJc w:val="left"/>
      <w:pPr>
        <w:tabs>
          <w:tab w:val="num" w:pos="-402"/>
        </w:tabs>
        <w:ind w:left="3918" w:hanging="1440"/>
      </w:pPr>
      <w:rPr>
        <w:rFonts w:hint="default"/>
      </w:rPr>
    </w:lvl>
  </w:abstractNum>
  <w:abstractNum w:abstractNumId="7">
    <w:nsid w:val="22F844B7"/>
    <w:multiLevelType w:val="hybridMultilevel"/>
    <w:tmpl w:val="A3FA55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5FC77D8"/>
    <w:multiLevelType w:val="hybridMultilevel"/>
    <w:tmpl w:val="F9C49E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61F004C"/>
    <w:multiLevelType w:val="hybridMultilevel"/>
    <w:tmpl w:val="156882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8B07D62"/>
    <w:multiLevelType w:val="hybridMultilevel"/>
    <w:tmpl w:val="CA9431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9470510"/>
    <w:multiLevelType w:val="hybridMultilevel"/>
    <w:tmpl w:val="B1327DB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E0F1818"/>
    <w:multiLevelType w:val="hybridMultilevel"/>
    <w:tmpl w:val="56902586"/>
    <w:lvl w:ilvl="0" w:tplc="FFFFFFFF">
      <w:start w:val="16"/>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F74198A"/>
    <w:multiLevelType w:val="hybridMultilevel"/>
    <w:tmpl w:val="FBA456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3FD05F7"/>
    <w:multiLevelType w:val="hybridMultilevel"/>
    <w:tmpl w:val="290AD0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66724E0"/>
    <w:multiLevelType w:val="hybridMultilevel"/>
    <w:tmpl w:val="C8F88B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6991D81"/>
    <w:multiLevelType w:val="hybridMultilevel"/>
    <w:tmpl w:val="2A848990"/>
    <w:lvl w:ilvl="0" w:tplc="8F4AACF4">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AC77602"/>
    <w:multiLevelType w:val="multilevel"/>
    <w:tmpl w:val="8FD458FC"/>
    <w:lvl w:ilvl="0">
      <w:start w:val="1"/>
      <w:numFmt w:val="decimal"/>
      <w:pStyle w:val="NADPIS-TUSAN"/>
      <w:lvlText w:val="%1"/>
      <w:lvlJc w:val="left"/>
      <w:pPr>
        <w:tabs>
          <w:tab w:val="num" w:pos="0"/>
        </w:tabs>
        <w:ind w:left="340" w:hanging="340"/>
      </w:pPr>
      <w:rPr>
        <w:rFonts w:cs="Times New Roman" w:hint="default"/>
        <w:b w:val="0"/>
        <w:sz w:val="26"/>
        <w:szCs w:val="26"/>
      </w:rPr>
    </w:lvl>
    <w:lvl w:ilvl="1">
      <w:start w:val="1"/>
      <w:numFmt w:val="decimal"/>
      <w:pStyle w:val="PODNADPIS-TUSAN"/>
      <w:lvlText w:val="%1.%2"/>
      <w:lvlJc w:val="left"/>
      <w:pPr>
        <w:tabs>
          <w:tab w:val="num" w:pos="-402"/>
        </w:tabs>
        <w:ind w:left="-83" w:hanging="319"/>
      </w:pPr>
      <w:rPr>
        <w:rFonts w:cs="Times New Roman" w:hint="default"/>
      </w:rPr>
    </w:lvl>
    <w:lvl w:ilvl="2">
      <w:start w:val="1"/>
      <w:numFmt w:val="decimal"/>
      <w:pStyle w:val="PODNADPIS2-TUSAN"/>
      <w:lvlText w:val="%1.%2.%3"/>
      <w:lvlJc w:val="left"/>
      <w:pPr>
        <w:tabs>
          <w:tab w:val="num" w:pos="404"/>
        </w:tabs>
        <w:ind w:left="993" w:hanging="567"/>
      </w:pPr>
      <w:rPr>
        <w:rFonts w:ascii="Tahoma" w:hAnsi="Tahoma" w:cs="Tahoma" w:hint="default"/>
        <w:b w:val="0"/>
        <w:bCs w:val="0"/>
        <w:i w:val="0"/>
        <w:iCs w:val="0"/>
        <w:caps w:val="0"/>
        <w:smallCaps w:val="0"/>
        <w:strike w:val="0"/>
        <w:dstrike w:val="0"/>
        <w:vanish w:val="0"/>
        <w:spacing w:val="0"/>
        <w:kern w:val="0"/>
        <w:position w:val="0"/>
        <w:sz w:val="20"/>
        <w:szCs w:val="20"/>
        <w:u w:val="none"/>
        <w:vertAlign w:val="baseline"/>
      </w:rPr>
    </w:lvl>
    <w:lvl w:ilvl="3">
      <w:start w:val="1"/>
      <w:numFmt w:val="decimal"/>
      <w:lvlText w:val="%1.%2.%3.%4."/>
      <w:lvlJc w:val="left"/>
      <w:pPr>
        <w:tabs>
          <w:tab w:val="num" w:pos="-402"/>
        </w:tabs>
        <w:ind w:left="1326" w:hanging="648"/>
      </w:pPr>
      <w:rPr>
        <w:rFonts w:cs="Times New Roman" w:hint="default"/>
      </w:rPr>
    </w:lvl>
    <w:lvl w:ilvl="4">
      <w:start w:val="1"/>
      <w:numFmt w:val="decimal"/>
      <w:lvlText w:val="%1.%2.%3.%4.%5."/>
      <w:lvlJc w:val="left"/>
      <w:pPr>
        <w:tabs>
          <w:tab w:val="num" w:pos="-402"/>
        </w:tabs>
        <w:ind w:left="1830" w:hanging="792"/>
      </w:pPr>
      <w:rPr>
        <w:rFonts w:cs="Times New Roman" w:hint="default"/>
      </w:rPr>
    </w:lvl>
    <w:lvl w:ilvl="5">
      <w:start w:val="1"/>
      <w:numFmt w:val="decimal"/>
      <w:lvlText w:val="%1.%2.%3.%4.%5.%6."/>
      <w:lvlJc w:val="left"/>
      <w:pPr>
        <w:tabs>
          <w:tab w:val="num" w:pos="-402"/>
        </w:tabs>
        <w:ind w:left="2334" w:hanging="936"/>
      </w:pPr>
      <w:rPr>
        <w:rFonts w:cs="Times New Roman" w:hint="default"/>
      </w:rPr>
    </w:lvl>
    <w:lvl w:ilvl="6">
      <w:start w:val="1"/>
      <w:numFmt w:val="decimal"/>
      <w:lvlText w:val="%1.%2.%3.%4.%5.%6.%7."/>
      <w:lvlJc w:val="left"/>
      <w:pPr>
        <w:tabs>
          <w:tab w:val="num" w:pos="-402"/>
        </w:tabs>
        <w:ind w:left="2838" w:hanging="1080"/>
      </w:pPr>
      <w:rPr>
        <w:rFonts w:cs="Times New Roman" w:hint="default"/>
      </w:rPr>
    </w:lvl>
    <w:lvl w:ilvl="7">
      <w:start w:val="1"/>
      <w:numFmt w:val="decimal"/>
      <w:lvlText w:val="%1.%2.%3.%4.%5.%6.%7.%8."/>
      <w:lvlJc w:val="left"/>
      <w:pPr>
        <w:tabs>
          <w:tab w:val="num" w:pos="-402"/>
        </w:tabs>
        <w:ind w:left="3342" w:hanging="1224"/>
      </w:pPr>
      <w:rPr>
        <w:rFonts w:cs="Times New Roman" w:hint="default"/>
      </w:rPr>
    </w:lvl>
    <w:lvl w:ilvl="8">
      <w:start w:val="1"/>
      <w:numFmt w:val="decimal"/>
      <w:lvlText w:val="%1.%2.%3.%4.%5.%6.%7.%8.%9."/>
      <w:lvlJc w:val="left"/>
      <w:pPr>
        <w:tabs>
          <w:tab w:val="num" w:pos="-402"/>
        </w:tabs>
        <w:ind w:left="3918" w:hanging="1440"/>
      </w:pPr>
      <w:rPr>
        <w:rFonts w:cs="Times New Roman" w:hint="default"/>
      </w:rPr>
    </w:lvl>
  </w:abstractNum>
  <w:abstractNum w:abstractNumId="18">
    <w:nsid w:val="576625B5"/>
    <w:multiLevelType w:val="hybridMultilevel"/>
    <w:tmpl w:val="913AE3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1C35299"/>
    <w:multiLevelType w:val="hybridMultilevel"/>
    <w:tmpl w:val="F10274D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3BE2BBF"/>
    <w:multiLevelType w:val="hybridMultilevel"/>
    <w:tmpl w:val="F8403478"/>
    <w:lvl w:ilvl="0" w:tplc="7F903C6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7395010"/>
    <w:multiLevelType w:val="hybridMultilevel"/>
    <w:tmpl w:val="5BBCC4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AAF1A1F"/>
    <w:multiLevelType w:val="multilevel"/>
    <w:tmpl w:val="23528C00"/>
    <w:lvl w:ilvl="0">
      <w:start w:val="1"/>
      <w:numFmt w:val="decimal"/>
      <w:pStyle w:val="Textodstavce"/>
      <w:isLgl/>
      <w:lvlText w:val="(%1)"/>
      <w:lvlJc w:val="left"/>
      <w:pPr>
        <w:tabs>
          <w:tab w:val="num" w:pos="785"/>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1"/>
        </w:tabs>
        <w:ind w:left="851" w:hanging="426"/>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3">
    <w:nsid w:val="734E569D"/>
    <w:multiLevelType w:val="hybridMultilevel"/>
    <w:tmpl w:val="D22A2246"/>
    <w:lvl w:ilvl="0" w:tplc="FFFFFFFF">
      <w:start w:val="16"/>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73721B41"/>
    <w:multiLevelType w:val="hybridMultilevel"/>
    <w:tmpl w:val="A81E33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3AA03FF"/>
    <w:multiLevelType w:val="hybridMultilevel"/>
    <w:tmpl w:val="DF6E15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55C16D1"/>
    <w:multiLevelType w:val="hybridMultilevel"/>
    <w:tmpl w:val="F4A4EC40"/>
    <w:lvl w:ilvl="0" w:tplc="0405000B">
      <w:start w:val="1"/>
      <w:numFmt w:val="bullet"/>
      <w:lvlText w:val=""/>
      <w:lvlJc w:val="left"/>
      <w:pPr>
        <w:ind w:left="720" w:hanging="360"/>
      </w:pPr>
      <w:rPr>
        <w:rFonts w:ascii="Wingdings" w:hAnsi="Wingdings"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60C7ACD"/>
    <w:multiLevelType w:val="hybridMultilevel"/>
    <w:tmpl w:val="FD3EE5CA"/>
    <w:lvl w:ilvl="0" w:tplc="AF62E9AA">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8FA57B1"/>
    <w:multiLevelType w:val="hybridMultilevel"/>
    <w:tmpl w:val="5B121810"/>
    <w:lvl w:ilvl="0" w:tplc="25C4535A">
      <w:start w:val="1"/>
      <w:numFmt w:val="lowerLetter"/>
      <w:lvlText w:val="%1)"/>
      <w:lvlJc w:val="left"/>
      <w:pPr>
        <w:ind w:left="720" w:hanging="360"/>
      </w:pPr>
      <w:rPr>
        <w:rFonts w:ascii="Tahoma" w:hAnsi="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87127B"/>
    <w:multiLevelType w:val="hybridMultilevel"/>
    <w:tmpl w:val="4EA222EC"/>
    <w:lvl w:ilvl="0" w:tplc="41BC283A">
      <w:start w:val="1"/>
      <w:numFmt w:val="bullet"/>
      <w:lvlText w:val=""/>
      <w:lvlJc w:val="left"/>
      <w:pPr>
        <w:tabs>
          <w:tab w:val="num" w:pos="720"/>
        </w:tabs>
        <w:ind w:left="720" w:hanging="360"/>
      </w:pPr>
      <w:rPr>
        <w:rFonts w:ascii="Wingdings" w:hAnsi="Wingdings" w:hint="default"/>
      </w:rPr>
    </w:lvl>
    <w:lvl w:ilvl="1" w:tplc="C33A04C8" w:tentative="1">
      <w:start w:val="1"/>
      <w:numFmt w:val="bullet"/>
      <w:lvlText w:val="o"/>
      <w:lvlJc w:val="left"/>
      <w:pPr>
        <w:tabs>
          <w:tab w:val="num" w:pos="1440"/>
        </w:tabs>
        <w:ind w:left="1440" w:hanging="360"/>
      </w:pPr>
      <w:rPr>
        <w:rFonts w:ascii="Courier New" w:hAnsi="Courier New" w:hint="default"/>
      </w:rPr>
    </w:lvl>
    <w:lvl w:ilvl="2" w:tplc="E90299E2" w:tentative="1">
      <w:start w:val="1"/>
      <w:numFmt w:val="bullet"/>
      <w:lvlText w:val=""/>
      <w:lvlJc w:val="left"/>
      <w:pPr>
        <w:tabs>
          <w:tab w:val="num" w:pos="2160"/>
        </w:tabs>
        <w:ind w:left="2160" w:hanging="360"/>
      </w:pPr>
      <w:rPr>
        <w:rFonts w:ascii="Wingdings" w:hAnsi="Wingdings" w:hint="default"/>
      </w:rPr>
    </w:lvl>
    <w:lvl w:ilvl="3" w:tplc="1DFA842E" w:tentative="1">
      <w:start w:val="1"/>
      <w:numFmt w:val="bullet"/>
      <w:lvlText w:val=""/>
      <w:lvlJc w:val="left"/>
      <w:pPr>
        <w:tabs>
          <w:tab w:val="num" w:pos="2880"/>
        </w:tabs>
        <w:ind w:left="2880" w:hanging="360"/>
      </w:pPr>
      <w:rPr>
        <w:rFonts w:ascii="Symbol" w:hAnsi="Symbol" w:hint="default"/>
      </w:rPr>
    </w:lvl>
    <w:lvl w:ilvl="4" w:tplc="7A3EFAFA" w:tentative="1">
      <w:start w:val="1"/>
      <w:numFmt w:val="bullet"/>
      <w:lvlText w:val="o"/>
      <w:lvlJc w:val="left"/>
      <w:pPr>
        <w:tabs>
          <w:tab w:val="num" w:pos="3600"/>
        </w:tabs>
        <w:ind w:left="3600" w:hanging="360"/>
      </w:pPr>
      <w:rPr>
        <w:rFonts w:ascii="Courier New" w:hAnsi="Courier New" w:hint="default"/>
      </w:rPr>
    </w:lvl>
    <w:lvl w:ilvl="5" w:tplc="E2264DD8" w:tentative="1">
      <w:start w:val="1"/>
      <w:numFmt w:val="bullet"/>
      <w:lvlText w:val=""/>
      <w:lvlJc w:val="left"/>
      <w:pPr>
        <w:tabs>
          <w:tab w:val="num" w:pos="4320"/>
        </w:tabs>
        <w:ind w:left="4320" w:hanging="360"/>
      </w:pPr>
      <w:rPr>
        <w:rFonts w:ascii="Wingdings" w:hAnsi="Wingdings" w:hint="default"/>
      </w:rPr>
    </w:lvl>
    <w:lvl w:ilvl="6" w:tplc="B6DEE632" w:tentative="1">
      <w:start w:val="1"/>
      <w:numFmt w:val="bullet"/>
      <w:lvlText w:val=""/>
      <w:lvlJc w:val="left"/>
      <w:pPr>
        <w:tabs>
          <w:tab w:val="num" w:pos="5040"/>
        </w:tabs>
        <w:ind w:left="5040" w:hanging="360"/>
      </w:pPr>
      <w:rPr>
        <w:rFonts w:ascii="Symbol" w:hAnsi="Symbol" w:hint="default"/>
      </w:rPr>
    </w:lvl>
    <w:lvl w:ilvl="7" w:tplc="C93C7EB6" w:tentative="1">
      <w:start w:val="1"/>
      <w:numFmt w:val="bullet"/>
      <w:lvlText w:val="o"/>
      <w:lvlJc w:val="left"/>
      <w:pPr>
        <w:tabs>
          <w:tab w:val="num" w:pos="5760"/>
        </w:tabs>
        <w:ind w:left="5760" w:hanging="360"/>
      </w:pPr>
      <w:rPr>
        <w:rFonts w:ascii="Courier New" w:hAnsi="Courier New" w:hint="default"/>
      </w:rPr>
    </w:lvl>
    <w:lvl w:ilvl="8" w:tplc="8EBE9D22" w:tentative="1">
      <w:start w:val="1"/>
      <w:numFmt w:val="bullet"/>
      <w:lvlText w:val=""/>
      <w:lvlJc w:val="left"/>
      <w:pPr>
        <w:tabs>
          <w:tab w:val="num" w:pos="6480"/>
        </w:tabs>
        <w:ind w:left="6480" w:hanging="360"/>
      </w:pPr>
      <w:rPr>
        <w:rFonts w:ascii="Wingdings" w:hAnsi="Wingdings" w:hint="default"/>
      </w:rPr>
    </w:lvl>
  </w:abstractNum>
  <w:abstractNum w:abstractNumId="30">
    <w:nsid w:val="7C1C0504"/>
    <w:multiLevelType w:val="hybridMultilevel"/>
    <w:tmpl w:val="1B2816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5"/>
  </w:num>
  <w:num w:numId="4">
    <w:abstractNumId w:val="10"/>
  </w:num>
  <w:num w:numId="5">
    <w:abstractNumId w:val="18"/>
  </w:num>
  <w:num w:numId="6">
    <w:abstractNumId w:val="15"/>
  </w:num>
  <w:num w:numId="7">
    <w:abstractNumId w:val="28"/>
  </w:num>
  <w:num w:numId="8">
    <w:abstractNumId w:val="13"/>
  </w:num>
  <w:num w:numId="9">
    <w:abstractNumId w:val="25"/>
  </w:num>
  <w:num w:numId="10">
    <w:abstractNumId w:val="9"/>
  </w:num>
  <w:num w:numId="11">
    <w:abstractNumId w:val="14"/>
  </w:num>
  <w:num w:numId="12">
    <w:abstractNumId w:val="2"/>
  </w:num>
  <w:num w:numId="13">
    <w:abstractNumId w:val="4"/>
  </w:num>
  <w:num w:numId="14">
    <w:abstractNumId w:val="24"/>
  </w:num>
  <w:num w:numId="15">
    <w:abstractNumId w:val="3"/>
  </w:num>
  <w:num w:numId="16">
    <w:abstractNumId w:val="8"/>
  </w:num>
  <w:num w:numId="17">
    <w:abstractNumId w:val="26"/>
  </w:num>
  <w:num w:numId="18">
    <w:abstractNumId w:val="19"/>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7"/>
  </w:num>
  <w:num w:numId="23">
    <w:abstractNumId w:val="27"/>
  </w:num>
  <w:num w:numId="24">
    <w:abstractNumId w:val="16"/>
  </w:num>
  <w:num w:numId="25">
    <w:abstractNumId w:val="1"/>
  </w:num>
  <w:num w:numId="26">
    <w:abstractNumId w:val="20"/>
  </w:num>
  <w:num w:numId="27">
    <w:abstractNumId w:val="30"/>
  </w:num>
  <w:num w:numId="28">
    <w:abstractNumId w:val="11"/>
  </w:num>
  <w:num w:numId="29">
    <w:abstractNumId w:val="29"/>
  </w:num>
  <w:num w:numId="30">
    <w:abstractNumId w:val="23"/>
  </w:num>
  <w:num w:numId="31">
    <w:abstractNumId w:val="12"/>
  </w:num>
  <w:num w:numId="32">
    <w:abstractNumId w:val="21"/>
  </w:num>
  <w:num w:numId="33">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activeWritingStyle w:appName="MSWord" w:lang="cs-CZ" w:vendorID="64" w:dllVersion="4096" w:nlCheck="1" w:checkStyle="0"/>
  <w:proofState w:spelling="clean" w:grammar="clean"/>
  <w:stylePaneFormatFilter w:val="3F01"/>
  <w:defaultTabStop w:val="0"/>
  <w:hyphenationZone w:val="425"/>
  <w:drawingGridHorizontalSpacing w:val="120"/>
  <w:displayHorizontalDrawingGridEvery w:val="2"/>
  <w:noPunctuationKerning/>
  <w:characterSpacingControl w:val="doNotCompress"/>
  <w:hdrShapeDefaults>
    <o:shapedefaults v:ext="edit" spidmax="45058"/>
  </w:hdrShapeDefaults>
  <w:footnotePr>
    <w:footnote w:id="-1"/>
    <w:footnote w:id="0"/>
  </w:footnotePr>
  <w:endnotePr>
    <w:endnote w:id="-1"/>
    <w:endnote w:id="0"/>
  </w:endnotePr>
  <w:compat/>
  <w:rsids>
    <w:rsidRoot w:val="00572189"/>
    <w:rsid w:val="000008DF"/>
    <w:rsid w:val="00000C59"/>
    <w:rsid w:val="000019B3"/>
    <w:rsid w:val="00002349"/>
    <w:rsid w:val="0000257A"/>
    <w:rsid w:val="00003081"/>
    <w:rsid w:val="000035B3"/>
    <w:rsid w:val="00004FE4"/>
    <w:rsid w:val="00005248"/>
    <w:rsid w:val="00005427"/>
    <w:rsid w:val="000055B1"/>
    <w:rsid w:val="00005BD1"/>
    <w:rsid w:val="00005D1A"/>
    <w:rsid w:val="000064B8"/>
    <w:rsid w:val="00007B0F"/>
    <w:rsid w:val="00007E73"/>
    <w:rsid w:val="00010B46"/>
    <w:rsid w:val="00011B28"/>
    <w:rsid w:val="00011BFB"/>
    <w:rsid w:val="0001263F"/>
    <w:rsid w:val="00012CF3"/>
    <w:rsid w:val="0001569A"/>
    <w:rsid w:val="00016607"/>
    <w:rsid w:val="00016FD1"/>
    <w:rsid w:val="00017239"/>
    <w:rsid w:val="00017868"/>
    <w:rsid w:val="0001788A"/>
    <w:rsid w:val="000178CD"/>
    <w:rsid w:val="000179A1"/>
    <w:rsid w:val="00017B61"/>
    <w:rsid w:val="00017DBD"/>
    <w:rsid w:val="00017E7B"/>
    <w:rsid w:val="00020C09"/>
    <w:rsid w:val="00021E2A"/>
    <w:rsid w:val="00023AB5"/>
    <w:rsid w:val="000255B5"/>
    <w:rsid w:val="00025BAE"/>
    <w:rsid w:val="000263DC"/>
    <w:rsid w:val="00026417"/>
    <w:rsid w:val="00026754"/>
    <w:rsid w:val="00031231"/>
    <w:rsid w:val="00031AAE"/>
    <w:rsid w:val="00031DB3"/>
    <w:rsid w:val="00032608"/>
    <w:rsid w:val="00033C0C"/>
    <w:rsid w:val="0003476A"/>
    <w:rsid w:val="000353E6"/>
    <w:rsid w:val="00035665"/>
    <w:rsid w:val="00036372"/>
    <w:rsid w:val="00037620"/>
    <w:rsid w:val="000401D3"/>
    <w:rsid w:val="00040381"/>
    <w:rsid w:val="00040FB7"/>
    <w:rsid w:val="00042088"/>
    <w:rsid w:val="00042890"/>
    <w:rsid w:val="00043A41"/>
    <w:rsid w:val="00044EDD"/>
    <w:rsid w:val="000454F3"/>
    <w:rsid w:val="0004573C"/>
    <w:rsid w:val="0004619A"/>
    <w:rsid w:val="00046D86"/>
    <w:rsid w:val="0004723D"/>
    <w:rsid w:val="0004740E"/>
    <w:rsid w:val="0005002A"/>
    <w:rsid w:val="0005152D"/>
    <w:rsid w:val="00051ED5"/>
    <w:rsid w:val="00052B3A"/>
    <w:rsid w:val="000530D7"/>
    <w:rsid w:val="00053E9D"/>
    <w:rsid w:val="000549F8"/>
    <w:rsid w:val="00054DD1"/>
    <w:rsid w:val="000556A5"/>
    <w:rsid w:val="00055988"/>
    <w:rsid w:val="00055D71"/>
    <w:rsid w:val="000563CF"/>
    <w:rsid w:val="00057FC2"/>
    <w:rsid w:val="00060647"/>
    <w:rsid w:val="00060A81"/>
    <w:rsid w:val="00060CAB"/>
    <w:rsid w:val="000640CE"/>
    <w:rsid w:val="0006759D"/>
    <w:rsid w:val="00070571"/>
    <w:rsid w:val="000710BD"/>
    <w:rsid w:val="00071466"/>
    <w:rsid w:val="00071D3A"/>
    <w:rsid w:val="00072C20"/>
    <w:rsid w:val="00072E16"/>
    <w:rsid w:val="00073941"/>
    <w:rsid w:val="00073C5F"/>
    <w:rsid w:val="00074060"/>
    <w:rsid w:val="00075882"/>
    <w:rsid w:val="00075A64"/>
    <w:rsid w:val="0007639B"/>
    <w:rsid w:val="00076BB7"/>
    <w:rsid w:val="00080C93"/>
    <w:rsid w:val="00082F25"/>
    <w:rsid w:val="00083403"/>
    <w:rsid w:val="00085877"/>
    <w:rsid w:val="000858C7"/>
    <w:rsid w:val="0008751A"/>
    <w:rsid w:val="000875F1"/>
    <w:rsid w:val="0008779D"/>
    <w:rsid w:val="000907EB"/>
    <w:rsid w:val="00090F6A"/>
    <w:rsid w:val="00091354"/>
    <w:rsid w:val="000914E8"/>
    <w:rsid w:val="0009179A"/>
    <w:rsid w:val="00096412"/>
    <w:rsid w:val="00096468"/>
    <w:rsid w:val="00096A93"/>
    <w:rsid w:val="000976B5"/>
    <w:rsid w:val="000979DF"/>
    <w:rsid w:val="00097F0D"/>
    <w:rsid w:val="000A0FE6"/>
    <w:rsid w:val="000A29B7"/>
    <w:rsid w:val="000A3908"/>
    <w:rsid w:val="000A5D05"/>
    <w:rsid w:val="000A7699"/>
    <w:rsid w:val="000A7937"/>
    <w:rsid w:val="000A7D7E"/>
    <w:rsid w:val="000B128C"/>
    <w:rsid w:val="000B28B1"/>
    <w:rsid w:val="000B294F"/>
    <w:rsid w:val="000B3F8F"/>
    <w:rsid w:val="000B4336"/>
    <w:rsid w:val="000B44A0"/>
    <w:rsid w:val="000B4E6F"/>
    <w:rsid w:val="000B5766"/>
    <w:rsid w:val="000B58AD"/>
    <w:rsid w:val="000B6326"/>
    <w:rsid w:val="000C0482"/>
    <w:rsid w:val="000C0A49"/>
    <w:rsid w:val="000C12B5"/>
    <w:rsid w:val="000C1F7A"/>
    <w:rsid w:val="000C2239"/>
    <w:rsid w:val="000C28CB"/>
    <w:rsid w:val="000C3929"/>
    <w:rsid w:val="000C4587"/>
    <w:rsid w:val="000C4CC4"/>
    <w:rsid w:val="000C59A8"/>
    <w:rsid w:val="000C6903"/>
    <w:rsid w:val="000C6E16"/>
    <w:rsid w:val="000C722F"/>
    <w:rsid w:val="000C7988"/>
    <w:rsid w:val="000D0A76"/>
    <w:rsid w:val="000D0DB3"/>
    <w:rsid w:val="000D2637"/>
    <w:rsid w:val="000D34C3"/>
    <w:rsid w:val="000D45BC"/>
    <w:rsid w:val="000D7163"/>
    <w:rsid w:val="000E05E9"/>
    <w:rsid w:val="000E0EC2"/>
    <w:rsid w:val="000E14E3"/>
    <w:rsid w:val="000E1B7E"/>
    <w:rsid w:val="000E20A0"/>
    <w:rsid w:val="000E2D6F"/>
    <w:rsid w:val="000E34FF"/>
    <w:rsid w:val="000E532A"/>
    <w:rsid w:val="000E633F"/>
    <w:rsid w:val="000E70C5"/>
    <w:rsid w:val="000E72E7"/>
    <w:rsid w:val="000E7B20"/>
    <w:rsid w:val="000E7B79"/>
    <w:rsid w:val="000E7E70"/>
    <w:rsid w:val="000F20BF"/>
    <w:rsid w:val="000F2A4A"/>
    <w:rsid w:val="000F5617"/>
    <w:rsid w:val="000F5A34"/>
    <w:rsid w:val="000F5FA3"/>
    <w:rsid w:val="000F632D"/>
    <w:rsid w:val="000F6994"/>
    <w:rsid w:val="000F7706"/>
    <w:rsid w:val="00100955"/>
    <w:rsid w:val="00100D90"/>
    <w:rsid w:val="00100DF0"/>
    <w:rsid w:val="001027B1"/>
    <w:rsid w:val="00102895"/>
    <w:rsid w:val="00102B58"/>
    <w:rsid w:val="00104E8D"/>
    <w:rsid w:val="001055CE"/>
    <w:rsid w:val="00105D18"/>
    <w:rsid w:val="00105D70"/>
    <w:rsid w:val="00107DAB"/>
    <w:rsid w:val="0011163B"/>
    <w:rsid w:val="00111813"/>
    <w:rsid w:val="00112987"/>
    <w:rsid w:val="001136D2"/>
    <w:rsid w:val="001150EC"/>
    <w:rsid w:val="00116CED"/>
    <w:rsid w:val="00120981"/>
    <w:rsid w:val="00120C06"/>
    <w:rsid w:val="00121E3F"/>
    <w:rsid w:val="00123110"/>
    <w:rsid w:val="0012446A"/>
    <w:rsid w:val="001249B5"/>
    <w:rsid w:val="00125E3D"/>
    <w:rsid w:val="001262BE"/>
    <w:rsid w:val="0013012D"/>
    <w:rsid w:val="001306F8"/>
    <w:rsid w:val="00131458"/>
    <w:rsid w:val="00131B3B"/>
    <w:rsid w:val="00132A3C"/>
    <w:rsid w:val="00132AE6"/>
    <w:rsid w:val="0013313E"/>
    <w:rsid w:val="00133C36"/>
    <w:rsid w:val="0013669C"/>
    <w:rsid w:val="001367E8"/>
    <w:rsid w:val="00136912"/>
    <w:rsid w:val="00136DCA"/>
    <w:rsid w:val="00136FA3"/>
    <w:rsid w:val="0014143A"/>
    <w:rsid w:val="00141820"/>
    <w:rsid w:val="001439D8"/>
    <w:rsid w:val="0014492C"/>
    <w:rsid w:val="00144A11"/>
    <w:rsid w:val="0014791B"/>
    <w:rsid w:val="00150292"/>
    <w:rsid w:val="00150947"/>
    <w:rsid w:val="001509F2"/>
    <w:rsid w:val="00151E6C"/>
    <w:rsid w:val="0015264D"/>
    <w:rsid w:val="00152E6B"/>
    <w:rsid w:val="001532B0"/>
    <w:rsid w:val="0015355D"/>
    <w:rsid w:val="00154661"/>
    <w:rsid w:val="0015479C"/>
    <w:rsid w:val="0015613C"/>
    <w:rsid w:val="00156A87"/>
    <w:rsid w:val="00156BF0"/>
    <w:rsid w:val="00156EE3"/>
    <w:rsid w:val="00156FCA"/>
    <w:rsid w:val="00160129"/>
    <w:rsid w:val="00160773"/>
    <w:rsid w:val="0016229E"/>
    <w:rsid w:val="00162E72"/>
    <w:rsid w:val="00163434"/>
    <w:rsid w:val="0016427C"/>
    <w:rsid w:val="00165041"/>
    <w:rsid w:val="001658D0"/>
    <w:rsid w:val="00165BA6"/>
    <w:rsid w:val="0016611A"/>
    <w:rsid w:val="00166673"/>
    <w:rsid w:val="00166867"/>
    <w:rsid w:val="00167035"/>
    <w:rsid w:val="0017273B"/>
    <w:rsid w:val="00172EAE"/>
    <w:rsid w:val="001749F8"/>
    <w:rsid w:val="00175244"/>
    <w:rsid w:val="0017557A"/>
    <w:rsid w:val="00176036"/>
    <w:rsid w:val="001760FB"/>
    <w:rsid w:val="00176158"/>
    <w:rsid w:val="0017684B"/>
    <w:rsid w:val="00176861"/>
    <w:rsid w:val="00177842"/>
    <w:rsid w:val="00185CDD"/>
    <w:rsid w:val="00187E39"/>
    <w:rsid w:val="00190C1D"/>
    <w:rsid w:val="00190CE5"/>
    <w:rsid w:val="00191646"/>
    <w:rsid w:val="001921ED"/>
    <w:rsid w:val="001940AF"/>
    <w:rsid w:val="0019423E"/>
    <w:rsid w:val="00194957"/>
    <w:rsid w:val="00194C6A"/>
    <w:rsid w:val="00194D54"/>
    <w:rsid w:val="00194E35"/>
    <w:rsid w:val="001960C5"/>
    <w:rsid w:val="00197761"/>
    <w:rsid w:val="001A0633"/>
    <w:rsid w:val="001A1535"/>
    <w:rsid w:val="001A21BC"/>
    <w:rsid w:val="001A423E"/>
    <w:rsid w:val="001A46D5"/>
    <w:rsid w:val="001A74BC"/>
    <w:rsid w:val="001A7604"/>
    <w:rsid w:val="001A7C77"/>
    <w:rsid w:val="001B0DDC"/>
    <w:rsid w:val="001B0FF6"/>
    <w:rsid w:val="001B1481"/>
    <w:rsid w:val="001B1C16"/>
    <w:rsid w:val="001B28FD"/>
    <w:rsid w:val="001B3802"/>
    <w:rsid w:val="001B3EB1"/>
    <w:rsid w:val="001B400A"/>
    <w:rsid w:val="001B4818"/>
    <w:rsid w:val="001B4EDE"/>
    <w:rsid w:val="001B5FDC"/>
    <w:rsid w:val="001B617D"/>
    <w:rsid w:val="001B6CC6"/>
    <w:rsid w:val="001C05A8"/>
    <w:rsid w:val="001C3E71"/>
    <w:rsid w:val="001C40C0"/>
    <w:rsid w:val="001C4284"/>
    <w:rsid w:val="001C7265"/>
    <w:rsid w:val="001C7A27"/>
    <w:rsid w:val="001D02CD"/>
    <w:rsid w:val="001D1B2D"/>
    <w:rsid w:val="001D58C1"/>
    <w:rsid w:val="001D6B8A"/>
    <w:rsid w:val="001E140F"/>
    <w:rsid w:val="001E2E9C"/>
    <w:rsid w:val="001E34E2"/>
    <w:rsid w:val="001E46E8"/>
    <w:rsid w:val="001E4912"/>
    <w:rsid w:val="001E50A0"/>
    <w:rsid w:val="001E5C9F"/>
    <w:rsid w:val="001E65F5"/>
    <w:rsid w:val="001E66C4"/>
    <w:rsid w:val="001F0EF7"/>
    <w:rsid w:val="001F3540"/>
    <w:rsid w:val="001F3A72"/>
    <w:rsid w:val="001F4216"/>
    <w:rsid w:val="001F6DEB"/>
    <w:rsid w:val="00200298"/>
    <w:rsid w:val="0020141D"/>
    <w:rsid w:val="002016F9"/>
    <w:rsid w:val="00202145"/>
    <w:rsid w:val="00204998"/>
    <w:rsid w:val="00204EF7"/>
    <w:rsid w:val="00206009"/>
    <w:rsid w:val="00206346"/>
    <w:rsid w:val="0020668F"/>
    <w:rsid w:val="00206CFA"/>
    <w:rsid w:val="00206DA6"/>
    <w:rsid w:val="00207108"/>
    <w:rsid w:val="0021023A"/>
    <w:rsid w:val="00210A6B"/>
    <w:rsid w:val="00210EE2"/>
    <w:rsid w:val="002111CA"/>
    <w:rsid w:val="00211400"/>
    <w:rsid w:val="002123C0"/>
    <w:rsid w:val="002139FE"/>
    <w:rsid w:val="00215183"/>
    <w:rsid w:val="00216EB4"/>
    <w:rsid w:val="00217579"/>
    <w:rsid w:val="00220633"/>
    <w:rsid w:val="002212A9"/>
    <w:rsid w:val="00221DC5"/>
    <w:rsid w:val="0022289B"/>
    <w:rsid w:val="002231DD"/>
    <w:rsid w:val="00223306"/>
    <w:rsid w:val="002236AA"/>
    <w:rsid w:val="002236D7"/>
    <w:rsid w:val="0022471E"/>
    <w:rsid w:val="00224A89"/>
    <w:rsid w:val="00225A4A"/>
    <w:rsid w:val="002266F5"/>
    <w:rsid w:val="00227CDA"/>
    <w:rsid w:val="00227F44"/>
    <w:rsid w:val="002311E2"/>
    <w:rsid w:val="00231701"/>
    <w:rsid w:val="00232A9A"/>
    <w:rsid w:val="00233148"/>
    <w:rsid w:val="00233CF7"/>
    <w:rsid w:val="002340F8"/>
    <w:rsid w:val="002348AD"/>
    <w:rsid w:val="00235623"/>
    <w:rsid w:val="00235C75"/>
    <w:rsid w:val="00237663"/>
    <w:rsid w:val="00243674"/>
    <w:rsid w:val="00245649"/>
    <w:rsid w:val="00246399"/>
    <w:rsid w:val="00247245"/>
    <w:rsid w:val="00247A95"/>
    <w:rsid w:val="00247B4D"/>
    <w:rsid w:val="00250F0C"/>
    <w:rsid w:val="00250F22"/>
    <w:rsid w:val="00251094"/>
    <w:rsid w:val="0025165D"/>
    <w:rsid w:val="00252032"/>
    <w:rsid w:val="00252860"/>
    <w:rsid w:val="00255DA5"/>
    <w:rsid w:val="00256FDD"/>
    <w:rsid w:val="00257B01"/>
    <w:rsid w:val="00257EBF"/>
    <w:rsid w:val="00260070"/>
    <w:rsid w:val="00260316"/>
    <w:rsid w:val="00263211"/>
    <w:rsid w:val="00264397"/>
    <w:rsid w:val="0026483A"/>
    <w:rsid w:val="002648C7"/>
    <w:rsid w:val="00264FE0"/>
    <w:rsid w:val="00265DE5"/>
    <w:rsid w:val="00267DCD"/>
    <w:rsid w:val="00270203"/>
    <w:rsid w:val="0027304A"/>
    <w:rsid w:val="00274101"/>
    <w:rsid w:val="0027484C"/>
    <w:rsid w:val="002759D8"/>
    <w:rsid w:val="00276460"/>
    <w:rsid w:val="00276967"/>
    <w:rsid w:val="00277CBE"/>
    <w:rsid w:val="0028199F"/>
    <w:rsid w:val="002819EE"/>
    <w:rsid w:val="002828C2"/>
    <w:rsid w:val="00283453"/>
    <w:rsid w:val="00285697"/>
    <w:rsid w:val="00286966"/>
    <w:rsid w:val="00286F8A"/>
    <w:rsid w:val="0028731F"/>
    <w:rsid w:val="00290820"/>
    <w:rsid w:val="002909ED"/>
    <w:rsid w:val="00293DD7"/>
    <w:rsid w:val="00295C42"/>
    <w:rsid w:val="002970C4"/>
    <w:rsid w:val="00297FF7"/>
    <w:rsid w:val="002A04E5"/>
    <w:rsid w:val="002A1E19"/>
    <w:rsid w:val="002A5162"/>
    <w:rsid w:val="002A5C66"/>
    <w:rsid w:val="002A6435"/>
    <w:rsid w:val="002A64FA"/>
    <w:rsid w:val="002A7821"/>
    <w:rsid w:val="002A7CD7"/>
    <w:rsid w:val="002A7E3B"/>
    <w:rsid w:val="002B0570"/>
    <w:rsid w:val="002B07FA"/>
    <w:rsid w:val="002B180D"/>
    <w:rsid w:val="002B1939"/>
    <w:rsid w:val="002B26AD"/>
    <w:rsid w:val="002B26B6"/>
    <w:rsid w:val="002B3497"/>
    <w:rsid w:val="002B473C"/>
    <w:rsid w:val="002B62BF"/>
    <w:rsid w:val="002B68E3"/>
    <w:rsid w:val="002C2A2C"/>
    <w:rsid w:val="002C348C"/>
    <w:rsid w:val="002C40EC"/>
    <w:rsid w:val="002C533B"/>
    <w:rsid w:val="002C5B72"/>
    <w:rsid w:val="002C5D5C"/>
    <w:rsid w:val="002C6B6E"/>
    <w:rsid w:val="002C6E9E"/>
    <w:rsid w:val="002C7917"/>
    <w:rsid w:val="002C7C65"/>
    <w:rsid w:val="002D074D"/>
    <w:rsid w:val="002D10B6"/>
    <w:rsid w:val="002D2940"/>
    <w:rsid w:val="002D352B"/>
    <w:rsid w:val="002D5C27"/>
    <w:rsid w:val="002D7419"/>
    <w:rsid w:val="002E061B"/>
    <w:rsid w:val="002E0F5C"/>
    <w:rsid w:val="002E1466"/>
    <w:rsid w:val="002E18D2"/>
    <w:rsid w:val="002E1C67"/>
    <w:rsid w:val="002E2FAA"/>
    <w:rsid w:val="002E31EC"/>
    <w:rsid w:val="002E344F"/>
    <w:rsid w:val="002E3ACF"/>
    <w:rsid w:val="002E41D2"/>
    <w:rsid w:val="002E494B"/>
    <w:rsid w:val="002E4ADF"/>
    <w:rsid w:val="002E510D"/>
    <w:rsid w:val="002E5A74"/>
    <w:rsid w:val="002E6547"/>
    <w:rsid w:val="002E6E88"/>
    <w:rsid w:val="002E74DC"/>
    <w:rsid w:val="002F27DD"/>
    <w:rsid w:val="002F2855"/>
    <w:rsid w:val="002F2D40"/>
    <w:rsid w:val="002F3F56"/>
    <w:rsid w:val="002F40E3"/>
    <w:rsid w:val="002F4FA5"/>
    <w:rsid w:val="002F7035"/>
    <w:rsid w:val="002F7948"/>
    <w:rsid w:val="002F7B5F"/>
    <w:rsid w:val="002F7EED"/>
    <w:rsid w:val="00300058"/>
    <w:rsid w:val="00300712"/>
    <w:rsid w:val="003012D9"/>
    <w:rsid w:val="0030141F"/>
    <w:rsid w:val="00302A78"/>
    <w:rsid w:val="00302F6A"/>
    <w:rsid w:val="003031DB"/>
    <w:rsid w:val="00303248"/>
    <w:rsid w:val="003040DB"/>
    <w:rsid w:val="0030418B"/>
    <w:rsid w:val="00304358"/>
    <w:rsid w:val="003043A5"/>
    <w:rsid w:val="0030500C"/>
    <w:rsid w:val="00305374"/>
    <w:rsid w:val="003077DC"/>
    <w:rsid w:val="00307994"/>
    <w:rsid w:val="00307AF5"/>
    <w:rsid w:val="00307CB0"/>
    <w:rsid w:val="00311147"/>
    <w:rsid w:val="0031185B"/>
    <w:rsid w:val="003119AB"/>
    <w:rsid w:val="00314215"/>
    <w:rsid w:val="00314379"/>
    <w:rsid w:val="00314909"/>
    <w:rsid w:val="00314F17"/>
    <w:rsid w:val="003165D8"/>
    <w:rsid w:val="00317753"/>
    <w:rsid w:val="00320B57"/>
    <w:rsid w:val="0032207A"/>
    <w:rsid w:val="00322599"/>
    <w:rsid w:val="00322B85"/>
    <w:rsid w:val="0032302B"/>
    <w:rsid w:val="00323059"/>
    <w:rsid w:val="00324614"/>
    <w:rsid w:val="003250A3"/>
    <w:rsid w:val="0032551D"/>
    <w:rsid w:val="003260C7"/>
    <w:rsid w:val="003267BC"/>
    <w:rsid w:val="00327984"/>
    <w:rsid w:val="00327EA8"/>
    <w:rsid w:val="003303C7"/>
    <w:rsid w:val="00331158"/>
    <w:rsid w:val="0033118D"/>
    <w:rsid w:val="00331280"/>
    <w:rsid w:val="00331A1E"/>
    <w:rsid w:val="00331B06"/>
    <w:rsid w:val="00331F46"/>
    <w:rsid w:val="00334D94"/>
    <w:rsid w:val="00335A45"/>
    <w:rsid w:val="00340165"/>
    <w:rsid w:val="003407A3"/>
    <w:rsid w:val="00341880"/>
    <w:rsid w:val="00343BDC"/>
    <w:rsid w:val="00343FF1"/>
    <w:rsid w:val="003440DA"/>
    <w:rsid w:val="00344AB4"/>
    <w:rsid w:val="00345789"/>
    <w:rsid w:val="00345DFE"/>
    <w:rsid w:val="00346A6C"/>
    <w:rsid w:val="00347159"/>
    <w:rsid w:val="00350D4A"/>
    <w:rsid w:val="0035190E"/>
    <w:rsid w:val="00352246"/>
    <w:rsid w:val="003529BC"/>
    <w:rsid w:val="00352A52"/>
    <w:rsid w:val="0035511B"/>
    <w:rsid w:val="00357A6C"/>
    <w:rsid w:val="00360630"/>
    <w:rsid w:val="0036183F"/>
    <w:rsid w:val="00361A44"/>
    <w:rsid w:val="00361BCE"/>
    <w:rsid w:val="00363369"/>
    <w:rsid w:val="003635A0"/>
    <w:rsid w:val="00364406"/>
    <w:rsid w:val="00364DE9"/>
    <w:rsid w:val="00364E60"/>
    <w:rsid w:val="00365184"/>
    <w:rsid w:val="003657D1"/>
    <w:rsid w:val="0036668E"/>
    <w:rsid w:val="00367C26"/>
    <w:rsid w:val="00370C02"/>
    <w:rsid w:val="0037107D"/>
    <w:rsid w:val="00371E68"/>
    <w:rsid w:val="00372D27"/>
    <w:rsid w:val="00373285"/>
    <w:rsid w:val="00374C31"/>
    <w:rsid w:val="00375393"/>
    <w:rsid w:val="0037542C"/>
    <w:rsid w:val="003757AC"/>
    <w:rsid w:val="00375884"/>
    <w:rsid w:val="00375A22"/>
    <w:rsid w:val="00375D4C"/>
    <w:rsid w:val="00375EC0"/>
    <w:rsid w:val="0037687B"/>
    <w:rsid w:val="00376F7B"/>
    <w:rsid w:val="003775E4"/>
    <w:rsid w:val="00377A2C"/>
    <w:rsid w:val="00377DD5"/>
    <w:rsid w:val="0038067C"/>
    <w:rsid w:val="00380AE8"/>
    <w:rsid w:val="00381D92"/>
    <w:rsid w:val="003829C5"/>
    <w:rsid w:val="00383316"/>
    <w:rsid w:val="003838E5"/>
    <w:rsid w:val="00384689"/>
    <w:rsid w:val="00384ACC"/>
    <w:rsid w:val="00384D5B"/>
    <w:rsid w:val="003851F5"/>
    <w:rsid w:val="00385AA0"/>
    <w:rsid w:val="00390F7B"/>
    <w:rsid w:val="00392543"/>
    <w:rsid w:val="00392CF7"/>
    <w:rsid w:val="0039517B"/>
    <w:rsid w:val="003966E8"/>
    <w:rsid w:val="003A009F"/>
    <w:rsid w:val="003A1884"/>
    <w:rsid w:val="003A1933"/>
    <w:rsid w:val="003A1EF6"/>
    <w:rsid w:val="003A23EC"/>
    <w:rsid w:val="003A4DBA"/>
    <w:rsid w:val="003A6556"/>
    <w:rsid w:val="003A68E1"/>
    <w:rsid w:val="003A6D67"/>
    <w:rsid w:val="003A7E3A"/>
    <w:rsid w:val="003B0026"/>
    <w:rsid w:val="003B0759"/>
    <w:rsid w:val="003B13D9"/>
    <w:rsid w:val="003B1622"/>
    <w:rsid w:val="003B1D68"/>
    <w:rsid w:val="003B343E"/>
    <w:rsid w:val="003B372F"/>
    <w:rsid w:val="003B5354"/>
    <w:rsid w:val="003B5628"/>
    <w:rsid w:val="003B5BB9"/>
    <w:rsid w:val="003B64DC"/>
    <w:rsid w:val="003C0626"/>
    <w:rsid w:val="003C1485"/>
    <w:rsid w:val="003C195D"/>
    <w:rsid w:val="003C1BBC"/>
    <w:rsid w:val="003C2E18"/>
    <w:rsid w:val="003C32AC"/>
    <w:rsid w:val="003C3E2E"/>
    <w:rsid w:val="003C3FDA"/>
    <w:rsid w:val="003C4417"/>
    <w:rsid w:val="003C5823"/>
    <w:rsid w:val="003C7134"/>
    <w:rsid w:val="003C7DD0"/>
    <w:rsid w:val="003D11BA"/>
    <w:rsid w:val="003D2106"/>
    <w:rsid w:val="003D26B6"/>
    <w:rsid w:val="003D436C"/>
    <w:rsid w:val="003D54FD"/>
    <w:rsid w:val="003D6643"/>
    <w:rsid w:val="003D70E8"/>
    <w:rsid w:val="003D7A82"/>
    <w:rsid w:val="003E1B4C"/>
    <w:rsid w:val="003E2C6B"/>
    <w:rsid w:val="003E2F01"/>
    <w:rsid w:val="003E2FD1"/>
    <w:rsid w:val="003E301F"/>
    <w:rsid w:val="003E3947"/>
    <w:rsid w:val="003E3D97"/>
    <w:rsid w:val="003E544F"/>
    <w:rsid w:val="003E58AF"/>
    <w:rsid w:val="003F09EE"/>
    <w:rsid w:val="003F0CC7"/>
    <w:rsid w:val="003F0FB4"/>
    <w:rsid w:val="003F197B"/>
    <w:rsid w:val="003F23BF"/>
    <w:rsid w:val="003F243D"/>
    <w:rsid w:val="003F5325"/>
    <w:rsid w:val="003F5578"/>
    <w:rsid w:val="003F6237"/>
    <w:rsid w:val="003F7056"/>
    <w:rsid w:val="00401A4E"/>
    <w:rsid w:val="00401A66"/>
    <w:rsid w:val="00402E9C"/>
    <w:rsid w:val="00403417"/>
    <w:rsid w:val="00403ED5"/>
    <w:rsid w:val="00404E12"/>
    <w:rsid w:val="00405B2C"/>
    <w:rsid w:val="00405D86"/>
    <w:rsid w:val="004078AD"/>
    <w:rsid w:val="00407A5B"/>
    <w:rsid w:val="00407A66"/>
    <w:rsid w:val="00410082"/>
    <w:rsid w:val="0041083D"/>
    <w:rsid w:val="00410914"/>
    <w:rsid w:val="00410A96"/>
    <w:rsid w:val="00410B52"/>
    <w:rsid w:val="0041206D"/>
    <w:rsid w:val="00412E9F"/>
    <w:rsid w:val="004133FB"/>
    <w:rsid w:val="00415CFD"/>
    <w:rsid w:val="004164E0"/>
    <w:rsid w:val="004173E0"/>
    <w:rsid w:val="004200D1"/>
    <w:rsid w:val="00420595"/>
    <w:rsid w:val="0042087F"/>
    <w:rsid w:val="00421796"/>
    <w:rsid w:val="00421A4E"/>
    <w:rsid w:val="0042225B"/>
    <w:rsid w:val="00422695"/>
    <w:rsid w:val="004231D9"/>
    <w:rsid w:val="004239DF"/>
    <w:rsid w:val="004240C1"/>
    <w:rsid w:val="00424BA6"/>
    <w:rsid w:val="00424F72"/>
    <w:rsid w:val="004256AB"/>
    <w:rsid w:val="0042634D"/>
    <w:rsid w:val="00426535"/>
    <w:rsid w:val="004278CB"/>
    <w:rsid w:val="00427944"/>
    <w:rsid w:val="00427A4B"/>
    <w:rsid w:val="00430C50"/>
    <w:rsid w:val="004316C8"/>
    <w:rsid w:val="00431B44"/>
    <w:rsid w:val="0043393A"/>
    <w:rsid w:val="0043459E"/>
    <w:rsid w:val="0043552E"/>
    <w:rsid w:val="00435BBE"/>
    <w:rsid w:val="004367CB"/>
    <w:rsid w:val="00436887"/>
    <w:rsid w:val="004371F1"/>
    <w:rsid w:val="00440074"/>
    <w:rsid w:val="004403C3"/>
    <w:rsid w:val="004408B3"/>
    <w:rsid w:val="00440F5B"/>
    <w:rsid w:val="00442425"/>
    <w:rsid w:val="00442A76"/>
    <w:rsid w:val="00442D5D"/>
    <w:rsid w:val="004435C2"/>
    <w:rsid w:val="00443BBF"/>
    <w:rsid w:val="0044449F"/>
    <w:rsid w:val="00444530"/>
    <w:rsid w:val="00447164"/>
    <w:rsid w:val="00447BE2"/>
    <w:rsid w:val="00450ED4"/>
    <w:rsid w:val="00451948"/>
    <w:rsid w:val="00451C7F"/>
    <w:rsid w:val="0045401F"/>
    <w:rsid w:val="00455F5F"/>
    <w:rsid w:val="00456885"/>
    <w:rsid w:val="00457CA7"/>
    <w:rsid w:val="00457DD0"/>
    <w:rsid w:val="00457F5C"/>
    <w:rsid w:val="004606B1"/>
    <w:rsid w:val="00460A99"/>
    <w:rsid w:val="00461C24"/>
    <w:rsid w:val="00462D0B"/>
    <w:rsid w:val="004632B7"/>
    <w:rsid w:val="00463FB2"/>
    <w:rsid w:val="00464E41"/>
    <w:rsid w:val="00465741"/>
    <w:rsid w:val="004660BA"/>
    <w:rsid w:val="00466B99"/>
    <w:rsid w:val="004677C6"/>
    <w:rsid w:val="00470888"/>
    <w:rsid w:val="00470D43"/>
    <w:rsid w:val="00470E8E"/>
    <w:rsid w:val="00470F98"/>
    <w:rsid w:val="00471DC5"/>
    <w:rsid w:val="00472607"/>
    <w:rsid w:val="004737E2"/>
    <w:rsid w:val="00474EA2"/>
    <w:rsid w:val="004776B2"/>
    <w:rsid w:val="00480409"/>
    <w:rsid w:val="0048092A"/>
    <w:rsid w:val="00480FCF"/>
    <w:rsid w:val="00481C42"/>
    <w:rsid w:val="004822F6"/>
    <w:rsid w:val="00482B5D"/>
    <w:rsid w:val="00482EB8"/>
    <w:rsid w:val="004841E8"/>
    <w:rsid w:val="004856A2"/>
    <w:rsid w:val="00485826"/>
    <w:rsid w:val="00485966"/>
    <w:rsid w:val="00486178"/>
    <w:rsid w:val="004862DD"/>
    <w:rsid w:val="004869AD"/>
    <w:rsid w:val="00490353"/>
    <w:rsid w:val="00491959"/>
    <w:rsid w:val="00491A37"/>
    <w:rsid w:val="00491C52"/>
    <w:rsid w:val="00492893"/>
    <w:rsid w:val="00493301"/>
    <w:rsid w:val="00493B56"/>
    <w:rsid w:val="00493D15"/>
    <w:rsid w:val="00493E79"/>
    <w:rsid w:val="00495730"/>
    <w:rsid w:val="00495CA3"/>
    <w:rsid w:val="00495E6E"/>
    <w:rsid w:val="00496DEC"/>
    <w:rsid w:val="00497345"/>
    <w:rsid w:val="004A1D7C"/>
    <w:rsid w:val="004A1E17"/>
    <w:rsid w:val="004A1EC5"/>
    <w:rsid w:val="004A2412"/>
    <w:rsid w:val="004A42B8"/>
    <w:rsid w:val="004A45CF"/>
    <w:rsid w:val="004A54C4"/>
    <w:rsid w:val="004B0BCC"/>
    <w:rsid w:val="004B12AF"/>
    <w:rsid w:val="004B1816"/>
    <w:rsid w:val="004B2141"/>
    <w:rsid w:val="004B29D4"/>
    <w:rsid w:val="004B3AF6"/>
    <w:rsid w:val="004B4203"/>
    <w:rsid w:val="004B7237"/>
    <w:rsid w:val="004B7762"/>
    <w:rsid w:val="004C09B5"/>
    <w:rsid w:val="004C1CFC"/>
    <w:rsid w:val="004C1DF9"/>
    <w:rsid w:val="004C20C1"/>
    <w:rsid w:val="004C2D13"/>
    <w:rsid w:val="004C2FD1"/>
    <w:rsid w:val="004C3B26"/>
    <w:rsid w:val="004C456A"/>
    <w:rsid w:val="004C4643"/>
    <w:rsid w:val="004C4C94"/>
    <w:rsid w:val="004C50DA"/>
    <w:rsid w:val="004C51E1"/>
    <w:rsid w:val="004C614A"/>
    <w:rsid w:val="004C7301"/>
    <w:rsid w:val="004D00B9"/>
    <w:rsid w:val="004D0165"/>
    <w:rsid w:val="004D0938"/>
    <w:rsid w:val="004D1054"/>
    <w:rsid w:val="004D2322"/>
    <w:rsid w:val="004D374D"/>
    <w:rsid w:val="004D42A4"/>
    <w:rsid w:val="004D4945"/>
    <w:rsid w:val="004D772F"/>
    <w:rsid w:val="004E008C"/>
    <w:rsid w:val="004E089E"/>
    <w:rsid w:val="004E0A87"/>
    <w:rsid w:val="004E17D1"/>
    <w:rsid w:val="004E1830"/>
    <w:rsid w:val="004E1D2E"/>
    <w:rsid w:val="004E3955"/>
    <w:rsid w:val="004E4D01"/>
    <w:rsid w:val="004E563B"/>
    <w:rsid w:val="004E5E15"/>
    <w:rsid w:val="004E60DE"/>
    <w:rsid w:val="004E627A"/>
    <w:rsid w:val="004E64AF"/>
    <w:rsid w:val="004E6B39"/>
    <w:rsid w:val="004E7453"/>
    <w:rsid w:val="004E7B09"/>
    <w:rsid w:val="004F2312"/>
    <w:rsid w:val="004F2723"/>
    <w:rsid w:val="004F2B2A"/>
    <w:rsid w:val="004F3996"/>
    <w:rsid w:val="004F632B"/>
    <w:rsid w:val="00500002"/>
    <w:rsid w:val="0050204C"/>
    <w:rsid w:val="00502A0C"/>
    <w:rsid w:val="00502F80"/>
    <w:rsid w:val="00503749"/>
    <w:rsid w:val="00503AF8"/>
    <w:rsid w:val="00505232"/>
    <w:rsid w:val="00505D0C"/>
    <w:rsid w:val="005061A6"/>
    <w:rsid w:val="00506EDC"/>
    <w:rsid w:val="0051017E"/>
    <w:rsid w:val="00511386"/>
    <w:rsid w:val="005118C7"/>
    <w:rsid w:val="005125D8"/>
    <w:rsid w:val="00513008"/>
    <w:rsid w:val="00513556"/>
    <w:rsid w:val="00515667"/>
    <w:rsid w:val="005168F7"/>
    <w:rsid w:val="0051731D"/>
    <w:rsid w:val="00517621"/>
    <w:rsid w:val="005177F2"/>
    <w:rsid w:val="005201D8"/>
    <w:rsid w:val="005202C8"/>
    <w:rsid w:val="00522EBE"/>
    <w:rsid w:val="0052514F"/>
    <w:rsid w:val="00526DF8"/>
    <w:rsid w:val="005271DF"/>
    <w:rsid w:val="005272B9"/>
    <w:rsid w:val="00527B95"/>
    <w:rsid w:val="00527BC4"/>
    <w:rsid w:val="0053033D"/>
    <w:rsid w:val="005303FE"/>
    <w:rsid w:val="00530CB5"/>
    <w:rsid w:val="00530E2C"/>
    <w:rsid w:val="005327FD"/>
    <w:rsid w:val="00534171"/>
    <w:rsid w:val="00534805"/>
    <w:rsid w:val="00534A70"/>
    <w:rsid w:val="00534C6F"/>
    <w:rsid w:val="005350C0"/>
    <w:rsid w:val="00535D00"/>
    <w:rsid w:val="00536C0F"/>
    <w:rsid w:val="005409D9"/>
    <w:rsid w:val="005418B0"/>
    <w:rsid w:val="00543B97"/>
    <w:rsid w:val="00543DD5"/>
    <w:rsid w:val="00544F4A"/>
    <w:rsid w:val="005462BF"/>
    <w:rsid w:val="005472BE"/>
    <w:rsid w:val="005504B1"/>
    <w:rsid w:val="00552764"/>
    <w:rsid w:val="005536CF"/>
    <w:rsid w:val="00553F0F"/>
    <w:rsid w:val="0055424E"/>
    <w:rsid w:val="00561832"/>
    <w:rsid w:val="00564A25"/>
    <w:rsid w:val="00564D54"/>
    <w:rsid w:val="005662D0"/>
    <w:rsid w:val="00566E18"/>
    <w:rsid w:val="005672A7"/>
    <w:rsid w:val="005672D9"/>
    <w:rsid w:val="005676CE"/>
    <w:rsid w:val="0057078E"/>
    <w:rsid w:val="00572189"/>
    <w:rsid w:val="0057281B"/>
    <w:rsid w:val="00572F62"/>
    <w:rsid w:val="00573A35"/>
    <w:rsid w:val="005753A7"/>
    <w:rsid w:val="0057570F"/>
    <w:rsid w:val="0057647F"/>
    <w:rsid w:val="00576E1E"/>
    <w:rsid w:val="005774BC"/>
    <w:rsid w:val="005808FB"/>
    <w:rsid w:val="00580995"/>
    <w:rsid w:val="00580E2C"/>
    <w:rsid w:val="005831B5"/>
    <w:rsid w:val="00584AFC"/>
    <w:rsid w:val="00585551"/>
    <w:rsid w:val="00585A27"/>
    <w:rsid w:val="00585ED6"/>
    <w:rsid w:val="005908DF"/>
    <w:rsid w:val="005910FE"/>
    <w:rsid w:val="005912E6"/>
    <w:rsid w:val="00591380"/>
    <w:rsid w:val="0059241D"/>
    <w:rsid w:val="00594DA5"/>
    <w:rsid w:val="00595B70"/>
    <w:rsid w:val="00596E8E"/>
    <w:rsid w:val="005A1643"/>
    <w:rsid w:val="005A37CD"/>
    <w:rsid w:val="005A3E4B"/>
    <w:rsid w:val="005A4D7F"/>
    <w:rsid w:val="005A4EA5"/>
    <w:rsid w:val="005A5C43"/>
    <w:rsid w:val="005A5CB2"/>
    <w:rsid w:val="005A68B4"/>
    <w:rsid w:val="005A7F37"/>
    <w:rsid w:val="005B198E"/>
    <w:rsid w:val="005B3C2D"/>
    <w:rsid w:val="005B40A5"/>
    <w:rsid w:val="005B5641"/>
    <w:rsid w:val="005B5C9A"/>
    <w:rsid w:val="005B6FA0"/>
    <w:rsid w:val="005B70D9"/>
    <w:rsid w:val="005C1B33"/>
    <w:rsid w:val="005C2F71"/>
    <w:rsid w:val="005C3071"/>
    <w:rsid w:val="005C3EA8"/>
    <w:rsid w:val="005C3FEA"/>
    <w:rsid w:val="005C64D2"/>
    <w:rsid w:val="005C7036"/>
    <w:rsid w:val="005D197C"/>
    <w:rsid w:val="005D1B34"/>
    <w:rsid w:val="005D1F13"/>
    <w:rsid w:val="005D2732"/>
    <w:rsid w:val="005D29AE"/>
    <w:rsid w:val="005D3A14"/>
    <w:rsid w:val="005D3BF2"/>
    <w:rsid w:val="005D5C90"/>
    <w:rsid w:val="005D5DD0"/>
    <w:rsid w:val="005D6D94"/>
    <w:rsid w:val="005D71EA"/>
    <w:rsid w:val="005D71F6"/>
    <w:rsid w:val="005D7E94"/>
    <w:rsid w:val="005E068E"/>
    <w:rsid w:val="005E0AC9"/>
    <w:rsid w:val="005E0ED7"/>
    <w:rsid w:val="005E1072"/>
    <w:rsid w:val="005E1B0F"/>
    <w:rsid w:val="005E1D45"/>
    <w:rsid w:val="005E24B0"/>
    <w:rsid w:val="005E317E"/>
    <w:rsid w:val="005E344E"/>
    <w:rsid w:val="005E39E3"/>
    <w:rsid w:val="005E481B"/>
    <w:rsid w:val="005E5821"/>
    <w:rsid w:val="005E5FF7"/>
    <w:rsid w:val="005E6618"/>
    <w:rsid w:val="005E67DF"/>
    <w:rsid w:val="005E6862"/>
    <w:rsid w:val="005E7262"/>
    <w:rsid w:val="005E7715"/>
    <w:rsid w:val="005F0DFE"/>
    <w:rsid w:val="005F214E"/>
    <w:rsid w:val="005F2BB4"/>
    <w:rsid w:val="005F3313"/>
    <w:rsid w:val="005F44AB"/>
    <w:rsid w:val="005F4860"/>
    <w:rsid w:val="005F4D4D"/>
    <w:rsid w:val="005F6BD8"/>
    <w:rsid w:val="005F6EDD"/>
    <w:rsid w:val="005F7C3D"/>
    <w:rsid w:val="00601FC8"/>
    <w:rsid w:val="006029DD"/>
    <w:rsid w:val="00602F74"/>
    <w:rsid w:val="00605126"/>
    <w:rsid w:val="006052DC"/>
    <w:rsid w:val="0060628D"/>
    <w:rsid w:val="006067A1"/>
    <w:rsid w:val="0060792B"/>
    <w:rsid w:val="00607B08"/>
    <w:rsid w:val="00607B6A"/>
    <w:rsid w:val="00610518"/>
    <w:rsid w:val="00611897"/>
    <w:rsid w:val="006126ED"/>
    <w:rsid w:val="00612D09"/>
    <w:rsid w:val="00613A1F"/>
    <w:rsid w:val="00613F2B"/>
    <w:rsid w:val="006145E5"/>
    <w:rsid w:val="006150D1"/>
    <w:rsid w:val="006154BC"/>
    <w:rsid w:val="00615526"/>
    <w:rsid w:val="0061569C"/>
    <w:rsid w:val="00615BA9"/>
    <w:rsid w:val="006161EF"/>
    <w:rsid w:val="006174F8"/>
    <w:rsid w:val="00617784"/>
    <w:rsid w:val="00617921"/>
    <w:rsid w:val="00617ACF"/>
    <w:rsid w:val="00620D2D"/>
    <w:rsid w:val="00621B33"/>
    <w:rsid w:val="00621D09"/>
    <w:rsid w:val="00625314"/>
    <w:rsid w:val="006254A6"/>
    <w:rsid w:val="00626797"/>
    <w:rsid w:val="00626A85"/>
    <w:rsid w:val="006306C1"/>
    <w:rsid w:val="00633461"/>
    <w:rsid w:val="00633544"/>
    <w:rsid w:val="006335DD"/>
    <w:rsid w:val="006349B9"/>
    <w:rsid w:val="00634CD5"/>
    <w:rsid w:val="00635B80"/>
    <w:rsid w:val="00636942"/>
    <w:rsid w:val="00636C37"/>
    <w:rsid w:val="00637261"/>
    <w:rsid w:val="0063779F"/>
    <w:rsid w:val="0063796D"/>
    <w:rsid w:val="00637C8C"/>
    <w:rsid w:val="00637CB8"/>
    <w:rsid w:val="006400AE"/>
    <w:rsid w:val="0064095D"/>
    <w:rsid w:val="006423FA"/>
    <w:rsid w:val="00643A8A"/>
    <w:rsid w:val="006450DE"/>
    <w:rsid w:val="0064577F"/>
    <w:rsid w:val="006457E0"/>
    <w:rsid w:val="00645A8D"/>
    <w:rsid w:val="00645E99"/>
    <w:rsid w:val="00647C56"/>
    <w:rsid w:val="006514C8"/>
    <w:rsid w:val="006519BE"/>
    <w:rsid w:val="00651B0B"/>
    <w:rsid w:val="0065281A"/>
    <w:rsid w:val="006530C5"/>
    <w:rsid w:val="0065310A"/>
    <w:rsid w:val="0065398C"/>
    <w:rsid w:val="00654FDA"/>
    <w:rsid w:val="00655BD9"/>
    <w:rsid w:val="00656837"/>
    <w:rsid w:val="00657483"/>
    <w:rsid w:val="00660C87"/>
    <w:rsid w:val="00660EBB"/>
    <w:rsid w:val="006631A9"/>
    <w:rsid w:val="00665130"/>
    <w:rsid w:val="00666CB6"/>
    <w:rsid w:val="006671C5"/>
    <w:rsid w:val="006672B3"/>
    <w:rsid w:val="00667FE1"/>
    <w:rsid w:val="0067234E"/>
    <w:rsid w:val="006728F7"/>
    <w:rsid w:val="006732A1"/>
    <w:rsid w:val="00673534"/>
    <w:rsid w:val="0067451A"/>
    <w:rsid w:val="0067732F"/>
    <w:rsid w:val="00677BC3"/>
    <w:rsid w:val="00677D8D"/>
    <w:rsid w:val="0068015F"/>
    <w:rsid w:val="006801F7"/>
    <w:rsid w:val="0068312A"/>
    <w:rsid w:val="00683491"/>
    <w:rsid w:val="006840D9"/>
    <w:rsid w:val="00684A05"/>
    <w:rsid w:val="00685374"/>
    <w:rsid w:val="00685A62"/>
    <w:rsid w:val="00685AC5"/>
    <w:rsid w:val="006861E9"/>
    <w:rsid w:val="00686A3B"/>
    <w:rsid w:val="00686B55"/>
    <w:rsid w:val="00692244"/>
    <w:rsid w:val="006923C4"/>
    <w:rsid w:val="00692A34"/>
    <w:rsid w:val="00692AC1"/>
    <w:rsid w:val="00692C82"/>
    <w:rsid w:val="00694902"/>
    <w:rsid w:val="00694B4D"/>
    <w:rsid w:val="00696633"/>
    <w:rsid w:val="006A0845"/>
    <w:rsid w:val="006A2C2D"/>
    <w:rsid w:val="006A3919"/>
    <w:rsid w:val="006A588A"/>
    <w:rsid w:val="006A6CD0"/>
    <w:rsid w:val="006B056C"/>
    <w:rsid w:val="006B0E7E"/>
    <w:rsid w:val="006B1408"/>
    <w:rsid w:val="006B1645"/>
    <w:rsid w:val="006B27B8"/>
    <w:rsid w:val="006B34DF"/>
    <w:rsid w:val="006B3D86"/>
    <w:rsid w:val="006B4608"/>
    <w:rsid w:val="006B47DC"/>
    <w:rsid w:val="006B4AA6"/>
    <w:rsid w:val="006B4FAE"/>
    <w:rsid w:val="006B5103"/>
    <w:rsid w:val="006B5FB6"/>
    <w:rsid w:val="006B6987"/>
    <w:rsid w:val="006B7406"/>
    <w:rsid w:val="006C0320"/>
    <w:rsid w:val="006C1709"/>
    <w:rsid w:val="006C17C8"/>
    <w:rsid w:val="006C198A"/>
    <w:rsid w:val="006C3870"/>
    <w:rsid w:val="006C39AB"/>
    <w:rsid w:val="006C43C6"/>
    <w:rsid w:val="006C4865"/>
    <w:rsid w:val="006C4D1F"/>
    <w:rsid w:val="006C540B"/>
    <w:rsid w:val="006C6D83"/>
    <w:rsid w:val="006C761A"/>
    <w:rsid w:val="006D007D"/>
    <w:rsid w:val="006D31D1"/>
    <w:rsid w:val="006D3E6A"/>
    <w:rsid w:val="006D4334"/>
    <w:rsid w:val="006D43B6"/>
    <w:rsid w:val="006D4C3F"/>
    <w:rsid w:val="006D64D8"/>
    <w:rsid w:val="006D6FCC"/>
    <w:rsid w:val="006D6FD5"/>
    <w:rsid w:val="006D784C"/>
    <w:rsid w:val="006E0980"/>
    <w:rsid w:val="006E0A69"/>
    <w:rsid w:val="006E0D18"/>
    <w:rsid w:val="006E0FF7"/>
    <w:rsid w:val="006E1ECA"/>
    <w:rsid w:val="006E237B"/>
    <w:rsid w:val="006E38F4"/>
    <w:rsid w:val="006E582F"/>
    <w:rsid w:val="006E58F0"/>
    <w:rsid w:val="006E5CAA"/>
    <w:rsid w:val="006E6613"/>
    <w:rsid w:val="006F0776"/>
    <w:rsid w:val="006F0DB2"/>
    <w:rsid w:val="006F1102"/>
    <w:rsid w:val="006F1883"/>
    <w:rsid w:val="006F26BA"/>
    <w:rsid w:val="006F347E"/>
    <w:rsid w:val="006F385E"/>
    <w:rsid w:val="006F393E"/>
    <w:rsid w:val="006F3E64"/>
    <w:rsid w:val="006F3F56"/>
    <w:rsid w:val="006F4ADF"/>
    <w:rsid w:val="006F4EC4"/>
    <w:rsid w:val="006F51AA"/>
    <w:rsid w:val="006F53B0"/>
    <w:rsid w:val="006F6E28"/>
    <w:rsid w:val="006F7BF5"/>
    <w:rsid w:val="007005DA"/>
    <w:rsid w:val="007011F4"/>
    <w:rsid w:val="007030AF"/>
    <w:rsid w:val="007030C2"/>
    <w:rsid w:val="0070382B"/>
    <w:rsid w:val="0070436C"/>
    <w:rsid w:val="00706AE2"/>
    <w:rsid w:val="007071B6"/>
    <w:rsid w:val="00707E33"/>
    <w:rsid w:val="007109EE"/>
    <w:rsid w:val="00710E0F"/>
    <w:rsid w:val="007127C4"/>
    <w:rsid w:val="00712808"/>
    <w:rsid w:val="00714054"/>
    <w:rsid w:val="0071501F"/>
    <w:rsid w:val="0071752A"/>
    <w:rsid w:val="00717EF9"/>
    <w:rsid w:val="007214E2"/>
    <w:rsid w:val="0072153F"/>
    <w:rsid w:val="00722ED1"/>
    <w:rsid w:val="00724581"/>
    <w:rsid w:val="00726DD7"/>
    <w:rsid w:val="00726FA5"/>
    <w:rsid w:val="00731454"/>
    <w:rsid w:val="0073235C"/>
    <w:rsid w:val="007324DC"/>
    <w:rsid w:val="00732541"/>
    <w:rsid w:val="00733554"/>
    <w:rsid w:val="0073470A"/>
    <w:rsid w:val="00734963"/>
    <w:rsid w:val="00734CCF"/>
    <w:rsid w:val="00735A14"/>
    <w:rsid w:val="00735F2B"/>
    <w:rsid w:val="00737F6D"/>
    <w:rsid w:val="00740073"/>
    <w:rsid w:val="007405DD"/>
    <w:rsid w:val="0074086F"/>
    <w:rsid w:val="00740A0D"/>
    <w:rsid w:val="007417A0"/>
    <w:rsid w:val="00741AF7"/>
    <w:rsid w:val="00741FF2"/>
    <w:rsid w:val="00742790"/>
    <w:rsid w:val="007443E8"/>
    <w:rsid w:val="00745BCE"/>
    <w:rsid w:val="00746497"/>
    <w:rsid w:val="00746FAD"/>
    <w:rsid w:val="007506E7"/>
    <w:rsid w:val="00751C71"/>
    <w:rsid w:val="00751E0B"/>
    <w:rsid w:val="00753594"/>
    <w:rsid w:val="00753FA6"/>
    <w:rsid w:val="007552A3"/>
    <w:rsid w:val="00755D27"/>
    <w:rsid w:val="00757F5F"/>
    <w:rsid w:val="00761FC5"/>
    <w:rsid w:val="0076274D"/>
    <w:rsid w:val="00763153"/>
    <w:rsid w:val="007638BA"/>
    <w:rsid w:val="00763E50"/>
    <w:rsid w:val="00763F8D"/>
    <w:rsid w:val="0076592C"/>
    <w:rsid w:val="00766B9F"/>
    <w:rsid w:val="007670E9"/>
    <w:rsid w:val="00771527"/>
    <w:rsid w:val="00772254"/>
    <w:rsid w:val="00772979"/>
    <w:rsid w:val="007735DB"/>
    <w:rsid w:val="007736BA"/>
    <w:rsid w:val="007737A1"/>
    <w:rsid w:val="00773A5B"/>
    <w:rsid w:val="0077492B"/>
    <w:rsid w:val="00775269"/>
    <w:rsid w:val="0077651C"/>
    <w:rsid w:val="0078139D"/>
    <w:rsid w:val="0078162F"/>
    <w:rsid w:val="00782782"/>
    <w:rsid w:val="007829DE"/>
    <w:rsid w:val="00782D94"/>
    <w:rsid w:val="0078373F"/>
    <w:rsid w:val="00783984"/>
    <w:rsid w:val="00784526"/>
    <w:rsid w:val="007846C6"/>
    <w:rsid w:val="00784E84"/>
    <w:rsid w:val="007851ED"/>
    <w:rsid w:val="00785EC0"/>
    <w:rsid w:val="00786A58"/>
    <w:rsid w:val="0079141B"/>
    <w:rsid w:val="00791563"/>
    <w:rsid w:val="00793356"/>
    <w:rsid w:val="00795AAF"/>
    <w:rsid w:val="00797983"/>
    <w:rsid w:val="007A0564"/>
    <w:rsid w:val="007A1E14"/>
    <w:rsid w:val="007A2236"/>
    <w:rsid w:val="007A2627"/>
    <w:rsid w:val="007A5160"/>
    <w:rsid w:val="007A5B85"/>
    <w:rsid w:val="007A6F9D"/>
    <w:rsid w:val="007B0B37"/>
    <w:rsid w:val="007B2037"/>
    <w:rsid w:val="007B22AB"/>
    <w:rsid w:val="007B26BC"/>
    <w:rsid w:val="007B2B89"/>
    <w:rsid w:val="007B39DC"/>
    <w:rsid w:val="007B3A45"/>
    <w:rsid w:val="007B40B4"/>
    <w:rsid w:val="007B4400"/>
    <w:rsid w:val="007B7731"/>
    <w:rsid w:val="007B7B91"/>
    <w:rsid w:val="007B7E1C"/>
    <w:rsid w:val="007C0A79"/>
    <w:rsid w:val="007C180E"/>
    <w:rsid w:val="007C1E19"/>
    <w:rsid w:val="007C25E1"/>
    <w:rsid w:val="007C298A"/>
    <w:rsid w:val="007C2AF1"/>
    <w:rsid w:val="007C2BE4"/>
    <w:rsid w:val="007C3239"/>
    <w:rsid w:val="007C3B21"/>
    <w:rsid w:val="007C46A8"/>
    <w:rsid w:val="007C54AD"/>
    <w:rsid w:val="007C55A1"/>
    <w:rsid w:val="007D0564"/>
    <w:rsid w:val="007D0865"/>
    <w:rsid w:val="007D3489"/>
    <w:rsid w:val="007D3736"/>
    <w:rsid w:val="007D3A47"/>
    <w:rsid w:val="007D4F42"/>
    <w:rsid w:val="007D5B02"/>
    <w:rsid w:val="007D6C7D"/>
    <w:rsid w:val="007D6CC0"/>
    <w:rsid w:val="007E1163"/>
    <w:rsid w:val="007E2014"/>
    <w:rsid w:val="007E384F"/>
    <w:rsid w:val="007E5924"/>
    <w:rsid w:val="007E6121"/>
    <w:rsid w:val="007E6BE9"/>
    <w:rsid w:val="007F0510"/>
    <w:rsid w:val="007F0C63"/>
    <w:rsid w:val="007F31EE"/>
    <w:rsid w:val="007F42E4"/>
    <w:rsid w:val="007F52F2"/>
    <w:rsid w:val="007F5FD1"/>
    <w:rsid w:val="007F6D9E"/>
    <w:rsid w:val="007F70DA"/>
    <w:rsid w:val="007F79E3"/>
    <w:rsid w:val="00800771"/>
    <w:rsid w:val="00800F0C"/>
    <w:rsid w:val="008010B6"/>
    <w:rsid w:val="008019E1"/>
    <w:rsid w:val="00801A40"/>
    <w:rsid w:val="00802A2E"/>
    <w:rsid w:val="00803372"/>
    <w:rsid w:val="008035B8"/>
    <w:rsid w:val="00803BA5"/>
    <w:rsid w:val="008044AD"/>
    <w:rsid w:val="00806404"/>
    <w:rsid w:val="00806B45"/>
    <w:rsid w:val="00807F76"/>
    <w:rsid w:val="008102AC"/>
    <w:rsid w:val="0081174D"/>
    <w:rsid w:val="00812021"/>
    <w:rsid w:val="008138F1"/>
    <w:rsid w:val="00813CF9"/>
    <w:rsid w:val="0081417C"/>
    <w:rsid w:val="00814EC9"/>
    <w:rsid w:val="00815A2F"/>
    <w:rsid w:val="00817024"/>
    <w:rsid w:val="0081726C"/>
    <w:rsid w:val="00820266"/>
    <w:rsid w:val="00821F1F"/>
    <w:rsid w:val="0082288A"/>
    <w:rsid w:val="00822F6B"/>
    <w:rsid w:val="0082399D"/>
    <w:rsid w:val="0082679F"/>
    <w:rsid w:val="00826983"/>
    <w:rsid w:val="008271C2"/>
    <w:rsid w:val="008303EF"/>
    <w:rsid w:val="00830EC5"/>
    <w:rsid w:val="00831CC8"/>
    <w:rsid w:val="00832866"/>
    <w:rsid w:val="00833195"/>
    <w:rsid w:val="00833D3F"/>
    <w:rsid w:val="00833FB2"/>
    <w:rsid w:val="0083423F"/>
    <w:rsid w:val="00834A2E"/>
    <w:rsid w:val="008372FC"/>
    <w:rsid w:val="008377ED"/>
    <w:rsid w:val="008378C6"/>
    <w:rsid w:val="00837E67"/>
    <w:rsid w:val="008406A6"/>
    <w:rsid w:val="0084233A"/>
    <w:rsid w:val="00842BC0"/>
    <w:rsid w:val="00843E44"/>
    <w:rsid w:val="00844CCE"/>
    <w:rsid w:val="008456CD"/>
    <w:rsid w:val="0084621E"/>
    <w:rsid w:val="008462D9"/>
    <w:rsid w:val="008468ED"/>
    <w:rsid w:val="00846A5C"/>
    <w:rsid w:val="008474E6"/>
    <w:rsid w:val="00847744"/>
    <w:rsid w:val="008479BE"/>
    <w:rsid w:val="0085196A"/>
    <w:rsid w:val="008551AD"/>
    <w:rsid w:val="00855EBB"/>
    <w:rsid w:val="008565A7"/>
    <w:rsid w:val="00857CEE"/>
    <w:rsid w:val="008602FD"/>
    <w:rsid w:val="00860970"/>
    <w:rsid w:val="0086133A"/>
    <w:rsid w:val="00862BC3"/>
    <w:rsid w:val="00862F14"/>
    <w:rsid w:val="00863956"/>
    <w:rsid w:val="00863DA8"/>
    <w:rsid w:val="00864147"/>
    <w:rsid w:val="00864835"/>
    <w:rsid w:val="00865F28"/>
    <w:rsid w:val="008661BF"/>
    <w:rsid w:val="0087050A"/>
    <w:rsid w:val="00871222"/>
    <w:rsid w:val="00871748"/>
    <w:rsid w:val="008729DB"/>
    <w:rsid w:val="00873507"/>
    <w:rsid w:val="00874745"/>
    <w:rsid w:val="00875124"/>
    <w:rsid w:val="00875FA3"/>
    <w:rsid w:val="00876709"/>
    <w:rsid w:val="00876C0D"/>
    <w:rsid w:val="008802A2"/>
    <w:rsid w:val="008825D6"/>
    <w:rsid w:val="00883168"/>
    <w:rsid w:val="00883501"/>
    <w:rsid w:val="0088428C"/>
    <w:rsid w:val="0088504E"/>
    <w:rsid w:val="00885ABD"/>
    <w:rsid w:val="0088693D"/>
    <w:rsid w:val="0088745F"/>
    <w:rsid w:val="00891852"/>
    <w:rsid w:val="00891BF1"/>
    <w:rsid w:val="00891CA4"/>
    <w:rsid w:val="008921A3"/>
    <w:rsid w:val="00892238"/>
    <w:rsid w:val="00894B23"/>
    <w:rsid w:val="00895748"/>
    <w:rsid w:val="00895B59"/>
    <w:rsid w:val="00895F14"/>
    <w:rsid w:val="0089667E"/>
    <w:rsid w:val="00896DAE"/>
    <w:rsid w:val="00897480"/>
    <w:rsid w:val="00897DAB"/>
    <w:rsid w:val="008A03D3"/>
    <w:rsid w:val="008A0EBE"/>
    <w:rsid w:val="008A1BBF"/>
    <w:rsid w:val="008A1DB7"/>
    <w:rsid w:val="008A21A6"/>
    <w:rsid w:val="008A2206"/>
    <w:rsid w:val="008A2447"/>
    <w:rsid w:val="008A25EB"/>
    <w:rsid w:val="008A2ED7"/>
    <w:rsid w:val="008A5672"/>
    <w:rsid w:val="008A641E"/>
    <w:rsid w:val="008A6B62"/>
    <w:rsid w:val="008A75BF"/>
    <w:rsid w:val="008B0775"/>
    <w:rsid w:val="008B0B12"/>
    <w:rsid w:val="008B1330"/>
    <w:rsid w:val="008B4431"/>
    <w:rsid w:val="008B4ABA"/>
    <w:rsid w:val="008B5C62"/>
    <w:rsid w:val="008B5F17"/>
    <w:rsid w:val="008B6FE6"/>
    <w:rsid w:val="008C00A1"/>
    <w:rsid w:val="008C083A"/>
    <w:rsid w:val="008C12EF"/>
    <w:rsid w:val="008C1A8C"/>
    <w:rsid w:val="008C2638"/>
    <w:rsid w:val="008C3825"/>
    <w:rsid w:val="008C49F7"/>
    <w:rsid w:val="008C6394"/>
    <w:rsid w:val="008C6974"/>
    <w:rsid w:val="008D0B9B"/>
    <w:rsid w:val="008D0CE3"/>
    <w:rsid w:val="008D1C8E"/>
    <w:rsid w:val="008D2605"/>
    <w:rsid w:val="008D5387"/>
    <w:rsid w:val="008D692B"/>
    <w:rsid w:val="008D70E3"/>
    <w:rsid w:val="008E0104"/>
    <w:rsid w:val="008E0A1A"/>
    <w:rsid w:val="008E0AE2"/>
    <w:rsid w:val="008E0B55"/>
    <w:rsid w:val="008E16CB"/>
    <w:rsid w:val="008E3656"/>
    <w:rsid w:val="008E3C3D"/>
    <w:rsid w:val="008E5C36"/>
    <w:rsid w:val="008F2103"/>
    <w:rsid w:val="008F2334"/>
    <w:rsid w:val="008F2F4D"/>
    <w:rsid w:val="008F3949"/>
    <w:rsid w:val="008F3E03"/>
    <w:rsid w:val="008F3EF1"/>
    <w:rsid w:val="008F4A11"/>
    <w:rsid w:val="008F4B50"/>
    <w:rsid w:val="008F689E"/>
    <w:rsid w:val="00901952"/>
    <w:rsid w:val="00901C96"/>
    <w:rsid w:val="00902BB5"/>
    <w:rsid w:val="009031A9"/>
    <w:rsid w:val="009038FF"/>
    <w:rsid w:val="00903903"/>
    <w:rsid w:val="00903F21"/>
    <w:rsid w:val="00904D42"/>
    <w:rsid w:val="009066C1"/>
    <w:rsid w:val="009069AE"/>
    <w:rsid w:val="00907A23"/>
    <w:rsid w:val="00907F91"/>
    <w:rsid w:val="009102C3"/>
    <w:rsid w:val="00910573"/>
    <w:rsid w:val="00910AC8"/>
    <w:rsid w:val="00912297"/>
    <w:rsid w:val="00912758"/>
    <w:rsid w:val="00912AAE"/>
    <w:rsid w:val="00914172"/>
    <w:rsid w:val="0091491F"/>
    <w:rsid w:val="009152B7"/>
    <w:rsid w:val="0091693D"/>
    <w:rsid w:val="00917CC4"/>
    <w:rsid w:val="00917E91"/>
    <w:rsid w:val="009200DC"/>
    <w:rsid w:val="00920474"/>
    <w:rsid w:val="00920CB6"/>
    <w:rsid w:val="00920D62"/>
    <w:rsid w:val="00920ECE"/>
    <w:rsid w:val="0092158F"/>
    <w:rsid w:val="00921789"/>
    <w:rsid w:val="009243D8"/>
    <w:rsid w:val="009251A1"/>
    <w:rsid w:val="009253B3"/>
    <w:rsid w:val="00925E1D"/>
    <w:rsid w:val="00926E14"/>
    <w:rsid w:val="00926FCC"/>
    <w:rsid w:val="0092733E"/>
    <w:rsid w:val="00927FCC"/>
    <w:rsid w:val="00931F01"/>
    <w:rsid w:val="00934CB9"/>
    <w:rsid w:val="00935379"/>
    <w:rsid w:val="009368A2"/>
    <w:rsid w:val="00937851"/>
    <w:rsid w:val="0094178C"/>
    <w:rsid w:val="00941C3D"/>
    <w:rsid w:val="00941D1D"/>
    <w:rsid w:val="00941E97"/>
    <w:rsid w:val="009421B3"/>
    <w:rsid w:val="00943DFA"/>
    <w:rsid w:val="0094424F"/>
    <w:rsid w:val="00944A16"/>
    <w:rsid w:val="00944FE6"/>
    <w:rsid w:val="0094639B"/>
    <w:rsid w:val="00946B56"/>
    <w:rsid w:val="00946D5C"/>
    <w:rsid w:val="009502AE"/>
    <w:rsid w:val="00950D2D"/>
    <w:rsid w:val="009543F9"/>
    <w:rsid w:val="00954D6A"/>
    <w:rsid w:val="00955EFE"/>
    <w:rsid w:val="00956E85"/>
    <w:rsid w:val="00957122"/>
    <w:rsid w:val="00957318"/>
    <w:rsid w:val="0096253C"/>
    <w:rsid w:val="00962BC2"/>
    <w:rsid w:val="009630FE"/>
    <w:rsid w:val="00963804"/>
    <w:rsid w:val="0096427D"/>
    <w:rsid w:val="00964BF4"/>
    <w:rsid w:val="00964EFE"/>
    <w:rsid w:val="009661A0"/>
    <w:rsid w:val="009666FC"/>
    <w:rsid w:val="009667D0"/>
    <w:rsid w:val="00967131"/>
    <w:rsid w:val="00967364"/>
    <w:rsid w:val="009673F0"/>
    <w:rsid w:val="00967FEA"/>
    <w:rsid w:val="00970CB9"/>
    <w:rsid w:val="00970E15"/>
    <w:rsid w:val="00970F7A"/>
    <w:rsid w:val="009719CC"/>
    <w:rsid w:val="00972229"/>
    <w:rsid w:val="0097271E"/>
    <w:rsid w:val="00972B54"/>
    <w:rsid w:val="00973011"/>
    <w:rsid w:val="009737D9"/>
    <w:rsid w:val="0097435B"/>
    <w:rsid w:val="00975092"/>
    <w:rsid w:val="009765B8"/>
    <w:rsid w:val="009768D0"/>
    <w:rsid w:val="0097737B"/>
    <w:rsid w:val="0098122D"/>
    <w:rsid w:val="00981E66"/>
    <w:rsid w:val="00981F7E"/>
    <w:rsid w:val="00982C63"/>
    <w:rsid w:val="00982CAD"/>
    <w:rsid w:val="009838C7"/>
    <w:rsid w:val="00984661"/>
    <w:rsid w:val="00986332"/>
    <w:rsid w:val="00987420"/>
    <w:rsid w:val="009904E2"/>
    <w:rsid w:val="009906B4"/>
    <w:rsid w:val="00991A4F"/>
    <w:rsid w:val="009941BC"/>
    <w:rsid w:val="009942AA"/>
    <w:rsid w:val="00995171"/>
    <w:rsid w:val="00995273"/>
    <w:rsid w:val="00996111"/>
    <w:rsid w:val="00996963"/>
    <w:rsid w:val="00997AB0"/>
    <w:rsid w:val="00997EEE"/>
    <w:rsid w:val="009A0D6A"/>
    <w:rsid w:val="009A2423"/>
    <w:rsid w:val="009A27C3"/>
    <w:rsid w:val="009A3825"/>
    <w:rsid w:val="009A4FE5"/>
    <w:rsid w:val="009A5411"/>
    <w:rsid w:val="009A6664"/>
    <w:rsid w:val="009B0329"/>
    <w:rsid w:val="009B173C"/>
    <w:rsid w:val="009B1FB5"/>
    <w:rsid w:val="009B3E45"/>
    <w:rsid w:val="009B4EE0"/>
    <w:rsid w:val="009B5CD7"/>
    <w:rsid w:val="009B6E31"/>
    <w:rsid w:val="009B73A4"/>
    <w:rsid w:val="009C000B"/>
    <w:rsid w:val="009C18B3"/>
    <w:rsid w:val="009C1B10"/>
    <w:rsid w:val="009C2075"/>
    <w:rsid w:val="009C351A"/>
    <w:rsid w:val="009C6164"/>
    <w:rsid w:val="009C7EA2"/>
    <w:rsid w:val="009D068D"/>
    <w:rsid w:val="009D0E6C"/>
    <w:rsid w:val="009D6848"/>
    <w:rsid w:val="009E0B6E"/>
    <w:rsid w:val="009E230F"/>
    <w:rsid w:val="009E3E31"/>
    <w:rsid w:val="009E404B"/>
    <w:rsid w:val="009E5013"/>
    <w:rsid w:val="009E5144"/>
    <w:rsid w:val="009E5884"/>
    <w:rsid w:val="009E687F"/>
    <w:rsid w:val="009E6E6E"/>
    <w:rsid w:val="009E6FF4"/>
    <w:rsid w:val="009E7399"/>
    <w:rsid w:val="009E745D"/>
    <w:rsid w:val="009E7A25"/>
    <w:rsid w:val="009E7F72"/>
    <w:rsid w:val="009F167C"/>
    <w:rsid w:val="009F2423"/>
    <w:rsid w:val="009F24E7"/>
    <w:rsid w:val="009F399E"/>
    <w:rsid w:val="009F3A3E"/>
    <w:rsid w:val="009F42FB"/>
    <w:rsid w:val="009F47BB"/>
    <w:rsid w:val="009F4CFA"/>
    <w:rsid w:val="009F6165"/>
    <w:rsid w:val="009F6292"/>
    <w:rsid w:val="009F6576"/>
    <w:rsid w:val="009F6EFA"/>
    <w:rsid w:val="00A006A5"/>
    <w:rsid w:val="00A0178D"/>
    <w:rsid w:val="00A03DE6"/>
    <w:rsid w:val="00A03E61"/>
    <w:rsid w:val="00A048BC"/>
    <w:rsid w:val="00A04E06"/>
    <w:rsid w:val="00A05C77"/>
    <w:rsid w:val="00A06131"/>
    <w:rsid w:val="00A063EB"/>
    <w:rsid w:val="00A06ADC"/>
    <w:rsid w:val="00A06EB0"/>
    <w:rsid w:val="00A07464"/>
    <w:rsid w:val="00A07493"/>
    <w:rsid w:val="00A075A9"/>
    <w:rsid w:val="00A07A6A"/>
    <w:rsid w:val="00A07E5C"/>
    <w:rsid w:val="00A10E46"/>
    <w:rsid w:val="00A14E4D"/>
    <w:rsid w:val="00A15374"/>
    <w:rsid w:val="00A161E5"/>
    <w:rsid w:val="00A1684D"/>
    <w:rsid w:val="00A16E0C"/>
    <w:rsid w:val="00A17AF0"/>
    <w:rsid w:val="00A20146"/>
    <w:rsid w:val="00A20C1D"/>
    <w:rsid w:val="00A22604"/>
    <w:rsid w:val="00A23182"/>
    <w:rsid w:val="00A2320D"/>
    <w:rsid w:val="00A25D09"/>
    <w:rsid w:val="00A273D8"/>
    <w:rsid w:val="00A27702"/>
    <w:rsid w:val="00A278DA"/>
    <w:rsid w:val="00A27976"/>
    <w:rsid w:val="00A304BD"/>
    <w:rsid w:val="00A312DA"/>
    <w:rsid w:val="00A31CE3"/>
    <w:rsid w:val="00A33211"/>
    <w:rsid w:val="00A33386"/>
    <w:rsid w:val="00A34C2C"/>
    <w:rsid w:val="00A35516"/>
    <w:rsid w:val="00A369D1"/>
    <w:rsid w:val="00A371AE"/>
    <w:rsid w:val="00A400D2"/>
    <w:rsid w:val="00A41173"/>
    <w:rsid w:val="00A41BD4"/>
    <w:rsid w:val="00A41D05"/>
    <w:rsid w:val="00A4230A"/>
    <w:rsid w:val="00A42D61"/>
    <w:rsid w:val="00A42E0D"/>
    <w:rsid w:val="00A44D40"/>
    <w:rsid w:val="00A46557"/>
    <w:rsid w:val="00A4755D"/>
    <w:rsid w:val="00A47A00"/>
    <w:rsid w:val="00A47B03"/>
    <w:rsid w:val="00A50A74"/>
    <w:rsid w:val="00A5158C"/>
    <w:rsid w:val="00A51F14"/>
    <w:rsid w:val="00A536BC"/>
    <w:rsid w:val="00A53CE4"/>
    <w:rsid w:val="00A5557D"/>
    <w:rsid w:val="00A55698"/>
    <w:rsid w:val="00A5624E"/>
    <w:rsid w:val="00A5651D"/>
    <w:rsid w:val="00A5709C"/>
    <w:rsid w:val="00A57B58"/>
    <w:rsid w:val="00A57E0B"/>
    <w:rsid w:val="00A6046B"/>
    <w:rsid w:val="00A60BFB"/>
    <w:rsid w:val="00A60EC0"/>
    <w:rsid w:val="00A612EC"/>
    <w:rsid w:val="00A622A6"/>
    <w:rsid w:val="00A62877"/>
    <w:rsid w:val="00A62C61"/>
    <w:rsid w:val="00A630F2"/>
    <w:rsid w:val="00A6441E"/>
    <w:rsid w:val="00A648B0"/>
    <w:rsid w:val="00A649C9"/>
    <w:rsid w:val="00A666CE"/>
    <w:rsid w:val="00A66DD6"/>
    <w:rsid w:val="00A674B8"/>
    <w:rsid w:val="00A67873"/>
    <w:rsid w:val="00A67A81"/>
    <w:rsid w:val="00A7195F"/>
    <w:rsid w:val="00A7290D"/>
    <w:rsid w:val="00A74362"/>
    <w:rsid w:val="00A748B1"/>
    <w:rsid w:val="00A779DD"/>
    <w:rsid w:val="00A77BAC"/>
    <w:rsid w:val="00A77BD2"/>
    <w:rsid w:val="00A77E29"/>
    <w:rsid w:val="00A8007C"/>
    <w:rsid w:val="00A80292"/>
    <w:rsid w:val="00A809BD"/>
    <w:rsid w:val="00A80EA8"/>
    <w:rsid w:val="00A8149B"/>
    <w:rsid w:val="00A84AAB"/>
    <w:rsid w:val="00A853BD"/>
    <w:rsid w:val="00A854C1"/>
    <w:rsid w:val="00A854CC"/>
    <w:rsid w:val="00A85E37"/>
    <w:rsid w:val="00A86AF8"/>
    <w:rsid w:val="00A8737A"/>
    <w:rsid w:val="00A879AB"/>
    <w:rsid w:val="00A93A86"/>
    <w:rsid w:val="00A94D68"/>
    <w:rsid w:val="00A951A7"/>
    <w:rsid w:val="00A96CBE"/>
    <w:rsid w:val="00A97751"/>
    <w:rsid w:val="00A97B81"/>
    <w:rsid w:val="00AA009C"/>
    <w:rsid w:val="00AA1065"/>
    <w:rsid w:val="00AA1C2A"/>
    <w:rsid w:val="00AA2F9D"/>
    <w:rsid w:val="00AA392B"/>
    <w:rsid w:val="00AA47E7"/>
    <w:rsid w:val="00AA52EE"/>
    <w:rsid w:val="00AA536C"/>
    <w:rsid w:val="00AA6564"/>
    <w:rsid w:val="00AA6B65"/>
    <w:rsid w:val="00AA6D1D"/>
    <w:rsid w:val="00AA71ED"/>
    <w:rsid w:val="00AA792C"/>
    <w:rsid w:val="00AB01FD"/>
    <w:rsid w:val="00AB098C"/>
    <w:rsid w:val="00AB10B0"/>
    <w:rsid w:val="00AB1875"/>
    <w:rsid w:val="00AB1D8C"/>
    <w:rsid w:val="00AB2FBF"/>
    <w:rsid w:val="00AB3018"/>
    <w:rsid w:val="00AB4807"/>
    <w:rsid w:val="00AB4935"/>
    <w:rsid w:val="00AB61AF"/>
    <w:rsid w:val="00AB63BF"/>
    <w:rsid w:val="00AB700E"/>
    <w:rsid w:val="00AC0314"/>
    <w:rsid w:val="00AC2395"/>
    <w:rsid w:val="00AC2933"/>
    <w:rsid w:val="00AC2FB6"/>
    <w:rsid w:val="00AC370F"/>
    <w:rsid w:val="00AC407A"/>
    <w:rsid w:val="00AC45CF"/>
    <w:rsid w:val="00AC53FD"/>
    <w:rsid w:val="00AC7CCD"/>
    <w:rsid w:val="00AD309A"/>
    <w:rsid w:val="00AD321F"/>
    <w:rsid w:val="00AD38FA"/>
    <w:rsid w:val="00AD3932"/>
    <w:rsid w:val="00AD4B23"/>
    <w:rsid w:val="00AD5213"/>
    <w:rsid w:val="00AD5EA0"/>
    <w:rsid w:val="00AD5F81"/>
    <w:rsid w:val="00AD7149"/>
    <w:rsid w:val="00AD7B5A"/>
    <w:rsid w:val="00AE088A"/>
    <w:rsid w:val="00AE1A54"/>
    <w:rsid w:val="00AE214F"/>
    <w:rsid w:val="00AE55A7"/>
    <w:rsid w:val="00AE6679"/>
    <w:rsid w:val="00AE6772"/>
    <w:rsid w:val="00AE67C1"/>
    <w:rsid w:val="00AE6C59"/>
    <w:rsid w:val="00AE75CB"/>
    <w:rsid w:val="00AE7943"/>
    <w:rsid w:val="00AF011E"/>
    <w:rsid w:val="00AF0646"/>
    <w:rsid w:val="00AF150E"/>
    <w:rsid w:val="00AF1CE4"/>
    <w:rsid w:val="00AF2C19"/>
    <w:rsid w:val="00AF30C4"/>
    <w:rsid w:val="00AF3973"/>
    <w:rsid w:val="00AF3D4F"/>
    <w:rsid w:val="00AF56CC"/>
    <w:rsid w:val="00AF5837"/>
    <w:rsid w:val="00AF5C0B"/>
    <w:rsid w:val="00AF6044"/>
    <w:rsid w:val="00AF6549"/>
    <w:rsid w:val="00AF6E21"/>
    <w:rsid w:val="00AF708A"/>
    <w:rsid w:val="00AF7CF0"/>
    <w:rsid w:val="00B01392"/>
    <w:rsid w:val="00B017B7"/>
    <w:rsid w:val="00B02502"/>
    <w:rsid w:val="00B02D14"/>
    <w:rsid w:val="00B04C3A"/>
    <w:rsid w:val="00B04DD1"/>
    <w:rsid w:val="00B051E1"/>
    <w:rsid w:val="00B059AA"/>
    <w:rsid w:val="00B05D03"/>
    <w:rsid w:val="00B06DC4"/>
    <w:rsid w:val="00B07039"/>
    <w:rsid w:val="00B07A82"/>
    <w:rsid w:val="00B07D01"/>
    <w:rsid w:val="00B12DD6"/>
    <w:rsid w:val="00B1325F"/>
    <w:rsid w:val="00B13C21"/>
    <w:rsid w:val="00B143E9"/>
    <w:rsid w:val="00B14A6B"/>
    <w:rsid w:val="00B15A0C"/>
    <w:rsid w:val="00B164A5"/>
    <w:rsid w:val="00B20987"/>
    <w:rsid w:val="00B211AD"/>
    <w:rsid w:val="00B221F3"/>
    <w:rsid w:val="00B229A8"/>
    <w:rsid w:val="00B234C7"/>
    <w:rsid w:val="00B23801"/>
    <w:rsid w:val="00B23880"/>
    <w:rsid w:val="00B23C44"/>
    <w:rsid w:val="00B240D9"/>
    <w:rsid w:val="00B245A1"/>
    <w:rsid w:val="00B25663"/>
    <w:rsid w:val="00B25AE3"/>
    <w:rsid w:val="00B27A35"/>
    <w:rsid w:val="00B30435"/>
    <w:rsid w:val="00B30DEE"/>
    <w:rsid w:val="00B32518"/>
    <w:rsid w:val="00B32560"/>
    <w:rsid w:val="00B3397E"/>
    <w:rsid w:val="00B33AFA"/>
    <w:rsid w:val="00B33C2B"/>
    <w:rsid w:val="00B33E8B"/>
    <w:rsid w:val="00B346A2"/>
    <w:rsid w:val="00B35054"/>
    <w:rsid w:val="00B4025A"/>
    <w:rsid w:val="00B4194F"/>
    <w:rsid w:val="00B433F0"/>
    <w:rsid w:val="00B4454F"/>
    <w:rsid w:val="00B45E6E"/>
    <w:rsid w:val="00B46059"/>
    <w:rsid w:val="00B463E7"/>
    <w:rsid w:val="00B47182"/>
    <w:rsid w:val="00B51DAB"/>
    <w:rsid w:val="00B5387F"/>
    <w:rsid w:val="00B53A74"/>
    <w:rsid w:val="00B54B31"/>
    <w:rsid w:val="00B54DEC"/>
    <w:rsid w:val="00B60570"/>
    <w:rsid w:val="00B6125B"/>
    <w:rsid w:val="00B6181B"/>
    <w:rsid w:val="00B641C9"/>
    <w:rsid w:val="00B64BAA"/>
    <w:rsid w:val="00B651FF"/>
    <w:rsid w:val="00B6533A"/>
    <w:rsid w:val="00B676C7"/>
    <w:rsid w:val="00B67839"/>
    <w:rsid w:val="00B67BDB"/>
    <w:rsid w:val="00B701F1"/>
    <w:rsid w:val="00B7153E"/>
    <w:rsid w:val="00B72315"/>
    <w:rsid w:val="00B72E50"/>
    <w:rsid w:val="00B73CD4"/>
    <w:rsid w:val="00B7400C"/>
    <w:rsid w:val="00B7422D"/>
    <w:rsid w:val="00B76547"/>
    <w:rsid w:val="00B77011"/>
    <w:rsid w:val="00B77599"/>
    <w:rsid w:val="00B77BDF"/>
    <w:rsid w:val="00B82C98"/>
    <w:rsid w:val="00B8553A"/>
    <w:rsid w:val="00B8560D"/>
    <w:rsid w:val="00B8587F"/>
    <w:rsid w:val="00B85FDC"/>
    <w:rsid w:val="00B86272"/>
    <w:rsid w:val="00B8756A"/>
    <w:rsid w:val="00B90C2D"/>
    <w:rsid w:val="00B93260"/>
    <w:rsid w:val="00B93401"/>
    <w:rsid w:val="00B9569E"/>
    <w:rsid w:val="00B95B77"/>
    <w:rsid w:val="00B9626C"/>
    <w:rsid w:val="00B96F5F"/>
    <w:rsid w:val="00BA1044"/>
    <w:rsid w:val="00BA1416"/>
    <w:rsid w:val="00BA17F6"/>
    <w:rsid w:val="00BA2F92"/>
    <w:rsid w:val="00BA3448"/>
    <w:rsid w:val="00BA35AE"/>
    <w:rsid w:val="00BA38B0"/>
    <w:rsid w:val="00BA4D26"/>
    <w:rsid w:val="00BA780B"/>
    <w:rsid w:val="00BB180C"/>
    <w:rsid w:val="00BB2D76"/>
    <w:rsid w:val="00BB2D92"/>
    <w:rsid w:val="00BB3B2E"/>
    <w:rsid w:val="00BB43F1"/>
    <w:rsid w:val="00BB5995"/>
    <w:rsid w:val="00BB5B71"/>
    <w:rsid w:val="00BB60F1"/>
    <w:rsid w:val="00BB6298"/>
    <w:rsid w:val="00BC065B"/>
    <w:rsid w:val="00BC109A"/>
    <w:rsid w:val="00BC16AD"/>
    <w:rsid w:val="00BC1840"/>
    <w:rsid w:val="00BC24A2"/>
    <w:rsid w:val="00BC26F0"/>
    <w:rsid w:val="00BC77ED"/>
    <w:rsid w:val="00BD2079"/>
    <w:rsid w:val="00BD2886"/>
    <w:rsid w:val="00BD2A9C"/>
    <w:rsid w:val="00BD3393"/>
    <w:rsid w:val="00BD4374"/>
    <w:rsid w:val="00BD44FE"/>
    <w:rsid w:val="00BD52DD"/>
    <w:rsid w:val="00BD5CAF"/>
    <w:rsid w:val="00BD5DAA"/>
    <w:rsid w:val="00BD7E97"/>
    <w:rsid w:val="00BE1047"/>
    <w:rsid w:val="00BE1145"/>
    <w:rsid w:val="00BE15E8"/>
    <w:rsid w:val="00BE1E70"/>
    <w:rsid w:val="00BE2384"/>
    <w:rsid w:val="00BE23EF"/>
    <w:rsid w:val="00BE280C"/>
    <w:rsid w:val="00BE4D83"/>
    <w:rsid w:val="00BE501E"/>
    <w:rsid w:val="00BE522C"/>
    <w:rsid w:val="00BE6836"/>
    <w:rsid w:val="00BE76BE"/>
    <w:rsid w:val="00BE7A91"/>
    <w:rsid w:val="00BF0DEF"/>
    <w:rsid w:val="00BF1315"/>
    <w:rsid w:val="00BF139E"/>
    <w:rsid w:val="00BF1675"/>
    <w:rsid w:val="00BF18C8"/>
    <w:rsid w:val="00BF1F0F"/>
    <w:rsid w:val="00BF2272"/>
    <w:rsid w:val="00BF28AB"/>
    <w:rsid w:val="00BF297A"/>
    <w:rsid w:val="00BF2C7F"/>
    <w:rsid w:val="00BF2E9B"/>
    <w:rsid w:val="00BF41A5"/>
    <w:rsid w:val="00BF5C15"/>
    <w:rsid w:val="00BF6B22"/>
    <w:rsid w:val="00BF7482"/>
    <w:rsid w:val="00C02985"/>
    <w:rsid w:val="00C02ADB"/>
    <w:rsid w:val="00C02B6A"/>
    <w:rsid w:val="00C0340A"/>
    <w:rsid w:val="00C03630"/>
    <w:rsid w:val="00C04311"/>
    <w:rsid w:val="00C04458"/>
    <w:rsid w:val="00C05042"/>
    <w:rsid w:val="00C05A90"/>
    <w:rsid w:val="00C07680"/>
    <w:rsid w:val="00C077B6"/>
    <w:rsid w:val="00C0788D"/>
    <w:rsid w:val="00C10AC1"/>
    <w:rsid w:val="00C10E1C"/>
    <w:rsid w:val="00C1181F"/>
    <w:rsid w:val="00C12380"/>
    <w:rsid w:val="00C12DC1"/>
    <w:rsid w:val="00C13135"/>
    <w:rsid w:val="00C13854"/>
    <w:rsid w:val="00C1399C"/>
    <w:rsid w:val="00C150C4"/>
    <w:rsid w:val="00C165F5"/>
    <w:rsid w:val="00C167E0"/>
    <w:rsid w:val="00C20472"/>
    <w:rsid w:val="00C20BC2"/>
    <w:rsid w:val="00C20E90"/>
    <w:rsid w:val="00C23539"/>
    <w:rsid w:val="00C23716"/>
    <w:rsid w:val="00C242AA"/>
    <w:rsid w:val="00C2593C"/>
    <w:rsid w:val="00C26D7F"/>
    <w:rsid w:val="00C3029B"/>
    <w:rsid w:val="00C308EC"/>
    <w:rsid w:val="00C329B7"/>
    <w:rsid w:val="00C32BEC"/>
    <w:rsid w:val="00C3321C"/>
    <w:rsid w:val="00C35EF1"/>
    <w:rsid w:val="00C36042"/>
    <w:rsid w:val="00C377E5"/>
    <w:rsid w:val="00C37BA7"/>
    <w:rsid w:val="00C40F46"/>
    <w:rsid w:val="00C41E97"/>
    <w:rsid w:val="00C4286B"/>
    <w:rsid w:val="00C43B89"/>
    <w:rsid w:val="00C43D27"/>
    <w:rsid w:val="00C43DDB"/>
    <w:rsid w:val="00C44F7B"/>
    <w:rsid w:val="00C461E5"/>
    <w:rsid w:val="00C473D6"/>
    <w:rsid w:val="00C47D91"/>
    <w:rsid w:val="00C47FDE"/>
    <w:rsid w:val="00C517B0"/>
    <w:rsid w:val="00C52638"/>
    <w:rsid w:val="00C54731"/>
    <w:rsid w:val="00C54831"/>
    <w:rsid w:val="00C55AEE"/>
    <w:rsid w:val="00C55EBA"/>
    <w:rsid w:val="00C60FF8"/>
    <w:rsid w:val="00C6163C"/>
    <w:rsid w:val="00C61FAE"/>
    <w:rsid w:val="00C62FF6"/>
    <w:rsid w:val="00C6303A"/>
    <w:rsid w:val="00C64802"/>
    <w:rsid w:val="00C66E4E"/>
    <w:rsid w:val="00C674C6"/>
    <w:rsid w:val="00C70576"/>
    <w:rsid w:val="00C7063D"/>
    <w:rsid w:val="00C707FB"/>
    <w:rsid w:val="00C720C2"/>
    <w:rsid w:val="00C73468"/>
    <w:rsid w:val="00C73A3F"/>
    <w:rsid w:val="00C755A0"/>
    <w:rsid w:val="00C769CE"/>
    <w:rsid w:val="00C769EF"/>
    <w:rsid w:val="00C770F9"/>
    <w:rsid w:val="00C811AF"/>
    <w:rsid w:val="00C82650"/>
    <w:rsid w:val="00C8360A"/>
    <w:rsid w:val="00C83DD0"/>
    <w:rsid w:val="00C83E63"/>
    <w:rsid w:val="00C84E36"/>
    <w:rsid w:val="00C84E5E"/>
    <w:rsid w:val="00C85867"/>
    <w:rsid w:val="00C85E5F"/>
    <w:rsid w:val="00C86427"/>
    <w:rsid w:val="00C873A9"/>
    <w:rsid w:val="00C87DDA"/>
    <w:rsid w:val="00C9000B"/>
    <w:rsid w:val="00C90E78"/>
    <w:rsid w:val="00C91118"/>
    <w:rsid w:val="00C9157A"/>
    <w:rsid w:val="00C921A2"/>
    <w:rsid w:val="00C92DF8"/>
    <w:rsid w:val="00C930D9"/>
    <w:rsid w:val="00C9333D"/>
    <w:rsid w:val="00C936D7"/>
    <w:rsid w:val="00C94579"/>
    <w:rsid w:val="00C947C5"/>
    <w:rsid w:val="00C95208"/>
    <w:rsid w:val="00C96662"/>
    <w:rsid w:val="00C967F9"/>
    <w:rsid w:val="00C97664"/>
    <w:rsid w:val="00CA005E"/>
    <w:rsid w:val="00CA1A6C"/>
    <w:rsid w:val="00CA28FE"/>
    <w:rsid w:val="00CA2C7F"/>
    <w:rsid w:val="00CA2DA3"/>
    <w:rsid w:val="00CA328C"/>
    <w:rsid w:val="00CA3388"/>
    <w:rsid w:val="00CA3514"/>
    <w:rsid w:val="00CA3864"/>
    <w:rsid w:val="00CA3EDE"/>
    <w:rsid w:val="00CA4820"/>
    <w:rsid w:val="00CA5DCE"/>
    <w:rsid w:val="00CB1070"/>
    <w:rsid w:val="00CB2AF3"/>
    <w:rsid w:val="00CB3F7A"/>
    <w:rsid w:val="00CB468F"/>
    <w:rsid w:val="00CB4B2B"/>
    <w:rsid w:val="00CB5ACC"/>
    <w:rsid w:val="00CB7819"/>
    <w:rsid w:val="00CB7C73"/>
    <w:rsid w:val="00CB7CED"/>
    <w:rsid w:val="00CC077E"/>
    <w:rsid w:val="00CC0954"/>
    <w:rsid w:val="00CC0F52"/>
    <w:rsid w:val="00CC1532"/>
    <w:rsid w:val="00CC17E2"/>
    <w:rsid w:val="00CC1A5A"/>
    <w:rsid w:val="00CC257E"/>
    <w:rsid w:val="00CC3C15"/>
    <w:rsid w:val="00CC3CDD"/>
    <w:rsid w:val="00CC405B"/>
    <w:rsid w:val="00CC4CD0"/>
    <w:rsid w:val="00CC4F88"/>
    <w:rsid w:val="00CC56CE"/>
    <w:rsid w:val="00CC59C1"/>
    <w:rsid w:val="00CC5CDB"/>
    <w:rsid w:val="00CC6CA4"/>
    <w:rsid w:val="00CC7049"/>
    <w:rsid w:val="00CC79DD"/>
    <w:rsid w:val="00CC7E25"/>
    <w:rsid w:val="00CD245C"/>
    <w:rsid w:val="00CD2919"/>
    <w:rsid w:val="00CD4570"/>
    <w:rsid w:val="00CD5AF7"/>
    <w:rsid w:val="00CD5E38"/>
    <w:rsid w:val="00CE026D"/>
    <w:rsid w:val="00CE13EF"/>
    <w:rsid w:val="00CE187D"/>
    <w:rsid w:val="00CE2A88"/>
    <w:rsid w:val="00CE2FD7"/>
    <w:rsid w:val="00CE48B2"/>
    <w:rsid w:val="00CE528C"/>
    <w:rsid w:val="00CE5929"/>
    <w:rsid w:val="00CE70F1"/>
    <w:rsid w:val="00CE7433"/>
    <w:rsid w:val="00CF13C6"/>
    <w:rsid w:val="00CF19E2"/>
    <w:rsid w:val="00CF2FF1"/>
    <w:rsid w:val="00CF4B53"/>
    <w:rsid w:val="00CF4BAE"/>
    <w:rsid w:val="00CF536B"/>
    <w:rsid w:val="00CF5F01"/>
    <w:rsid w:val="00CF7A8F"/>
    <w:rsid w:val="00D007B2"/>
    <w:rsid w:val="00D016F9"/>
    <w:rsid w:val="00D01B23"/>
    <w:rsid w:val="00D0228B"/>
    <w:rsid w:val="00D02EA2"/>
    <w:rsid w:val="00D0326D"/>
    <w:rsid w:val="00D03AEF"/>
    <w:rsid w:val="00D04D77"/>
    <w:rsid w:val="00D05463"/>
    <w:rsid w:val="00D05B44"/>
    <w:rsid w:val="00D05D7F"/>
    <w:rsid w:val="00D07BAC"/>
    <w:rsid w:val="00D07D37"/>
    <w:rsid w:val="00D11862"/>
    <w:rsid w:val="00D13351"/>
    <w:rsid w:val="00D13691"/>
    <w:rsid w:val="00D136CB"/>
    <w:rsid w:val="00D138EE"/>
    <w:rsid w:val="00D13CC3"/>
    <w:rsid w:val="00D13E5A"/>
    <w:rsid w:val="00D146B1"/>
    <w:rsid w:val="00D147CB"/>
    <w:rsid w:val="00D1481A"/>
    <w:rsid w:val="00D15108"/>
    <w:rsid w:val="00D1557F"/>
    <w:rsid w:val="00D16F73"/>
    <w:rsid w:val="00D173C1"/>
    <w:rsid w:val="00D17E65"/>
    <w:rsid w:val="00D20A73"/>
    <w:rsid w:val="00D20B18"/>
    <w:rsid w:val="00D20B8B"/>
    <w:rsid w:val="00D20C06"/>
    <w:rsid w:val="00D20D09"/>
    <w:rsid w:val="00D211B5"/>
    <w:rsid w:val="00D22ACE"/>
    <w:rsid w:val="00D239E9"/>
    <w:rsid w:val="00D2468D"/>
    <w:rsid w:val="00D24D96"/>
    <w:rsid w:val="00D25668"/>
    <w:rsid w:val="00D25F11"/>
    <w:rsid w:val="00D2617A"/>
    <w:rsid w:val="00D27FB9"/>
    <w:rsid w:val="00D31544"/>
    <w:rsid w:val="00D3316E"/>
    <w:rsid w:val="00D3424B"/>
    <w:rsid w:val="00D34665"/>
    <w:rsid w:val="00D34EED"/>
    <w:rsid w:val="00D36793"/>
    <w:rsid w:val="00D40277"/>
    <w:rsid w:val="00D40617"/>
    <w:rsid w:val="00D41BBC"/>
    <w:rsid w:val="00D43918"/>
    <w:rsid w:val="00D43D11"/>
    <w:rsid w:val="00D44A6D"/>
    <w:rsid w:val="00D45310"/>
    <w:rsid w:val="00D45996"/>
    <w:rsid w:val="00D46388"/>
    <w:rsid w:val="00D467D4"/>
    <w:rsid w:val="00D47654"/>
    <w:rsid w:val="00D47A16"/>
    <w:rsid w:val="00D47EBF"/>
    <w:rsid w:val="00D50216"/>
    <w:rsid w:val="00D50D17"/>
    <w:rsid w:val="00D50EF1"/>
    <w:rsid w:val="00D51645"/>
    <w:rsid w:val="00D53D4A"/>
    <w:rsid w:val="00D549AA"/>
    <w:rsid w:val="00D55832"/>
    <w:rsid w:val="00D565B8"/>
    <w:rsid w:val="00D57880"/>
    <w:rsid w:val="00D57BEA"/>
    <w:rsid w:val="00D57E8A"/>
    <w:rsid w:val="00D6081F"/>
    <w:rsid w:val="00D60B4D"/>
    <w:rsid w:val="00D619CF"/>
    <w:rsid w:val="00D61A09"/>
    <w:rsid w:val="00D6333C"/>
    <w:rsid w:val="00D64C4E"/>
    <w:rsid w:val="00D66026"/>
    <w:rsid w:val="00D661E1"/>
    <w:rsid w:val="00D67423"/>
    <w:rsid w:val="00D67458"/>
    <w:rsid w:val="00D67D6E"/>
    <w:rsid w:val="00D705EB"/>
    <w:rsid w:val="00D70AC7"/>
    <w:rsid w:val="00D70BC6"/>
    <w:rsid w:val="00D721DD"/>
    <w:rsid w:val="00D72604"/>
    <w:rsid w:val="00D72F16"/>
    <w:rsid w:val="00D74404"/>
    <w:rsid w:val="00D75AB1"/>
    <w:rsid w:val="00D76135"/>
    <w:rsid w:val="00D77EB3"/>
    <w:rsid w:val="00D8057E"/>
    <w:rsid w:val="00D811EF"/>
    <w:rsid w:val="00D81956"/>
    <w:rsid w:val="00D82137"/>
    <w:rsid w:val="00D83F7A"/>
    <w:rsid w:val="00D84846"/>
    <w:rsid w:val="00D8513B"/>
    <w:rsid w:val="00D871F3"/>
    <w:rsid w:val="00D87307"/>
    <w:rsid w:val="00D87729"/>
    <w:rsid w:val="00D9073D"/>
    <w:rsid w:val="00D909E7"/>
    <w:rsid w:val="00D91A2B"/>
    <w:rsid w:val="00D91CFD"/>
    <w:rsid w:val="00D93436"/>
    <w:rsid w:val="00D9484B"/>
    <w:rsid w:val="00D951D3"/>
    <w:rsid w:val="00D95458"/>
    <w:rsid w:val="00D955CB"/>
    <w:rsid w:val="00D95D5F"/>
    <w:rsid w:val="00D97CF4"/>
    <w:rsid w:val="00DA03DE"/>
    <w:rsid w:val="00DA08A6"/>
    <w:rsid w:val="00DA0F27"/>
    <w:rsid w:val="00DA31B9"/>
    <w:rsid w:val="00DA3F5C"/>
    <w:rsid w:val="00DA52CD"/>
    <w:rsid w:val="00DA6442"/>
    <w:rsid w:val="00DA6D2F"/>
    <w:rsid w:val="00DB1365"/>
    <w:rsid w:val="00DB17FF"/>
    <w:rsid w:val="00DB32BB"/>
    <w:rsid w:val="00DB4777"/>
    <w:rsid w:val="00DB4C9D"/>
    <w:rsid w:val="00DB5256"/>
    <w:rsid w:val="00DB6262"/>
    <w:rsid w:val="00DB69E1"/>
    <w:rsid w:val="00DB757F"/>
    <w:rsid w:val="00DB7A5A"/>
    <w:rsid w:val="00DB7B82"/>
    <w:rsid w:val="00DB7FCA"/>
    <w:rsid w:val="00DC090B"/>
    <w:rsid w:val="00DC0ED1"/>
    <w:rsid w:val="00DC1438"/>
    <w:rsid w:val="00DC2E9A"/>
    <w:rsid w:val="00DC32BE"/>
    <w:rsid w:val="00DC33E2"/>
    <w:rsid w:val="00DC4018"/>
    <w:rsid w:val="00DC50C2"/>
    <w:rsid w:val="00DC5415"/>
    <w:rsid w:val="00DC684D"/>
    <w:rsid w:val="00DC6D68"/>
    <w:rsid w:val="00DC7C8E"/>
    <w:rsid w:val="00DD09D7"/>
    <w:rsid w:val="00DD0D3D"/>
    <w:rsid w:val="00DD11E6"/>
    <w:rsid w:val="00DD32F2"/>
    <w:rsid w:val="00DD3567"/>
    <w:rsid w:val="00DD3901"/>
    <w:rsid w:val="00DD3CE5"/>
    <w:rsid w:val="00DD4AD4"/>
    <w:rsid w:val="00DD4B15"/>
    <w:rsid w:val="00DD59E2"/>
    <w:rsid w:val="00DD6EE3"/>
    <w:rsid w:val="00DE016D"/>
    <w:rsid w:val="00DE030B"/>
    <w:rsid w:val="00DE0A5C"/>
    <w:rsid w:val="00DE0BCF"/>
    <w:rsid w:val="00DE2293"/>
    <w:rsid w:val="00DE2705"/>
    <w:rsid w:val="00DE320E"/>
    <w:rsid w:val="00DE3ACC"/>
    <w:rsid w:val="00DE4445"/>
    <w:rsid w:val="00DE47CA"/>
    <w:rsid w:val="00DE4957"/>
    <w:rsid w:val="00DE54E6"/>
    <w:rsid w:val="00DE57DE"/>
    <w:rsid w:val="00DE669E"/>
    <w:rsid w:val="00DE66EA"/>
    <w:rsid w:val="00DE6FE7"/>
    <w:rsid w:val="00DE75F5"/>
    <w:rsid w:val="00DF0008"/>
    <w:rsid w:val="00DF0354"/>
    <w:rsid w:val="00DF24E2"/>
    <w:rsid w:val="00DF2564"/>
    <w:rsid w:val="00DF3B29"/>
    <w:rsid w:val="00DF4481"/>
    <w:rsid w:val="00DF7384"/>
    <w:rsid w:val="00E00161"/>
    <w:rsid w:val="00E00189"/>
    <w:rsid w:val="00E0128A"/>
    <w:rsid w:val="00E013DE"/>
    <w:rsid w:val="00E018FA"/>
    <w:rsid w:val="00E01995"/>
    <w:rsid w:val="00E01ABB"/>
    <w:rsid w:val="00E04898"/>
    <w:rsid w:val="00E05D21"/>
    <w:rsid w:val="00E05DEA"/>
    <w:rsid w:val="00E07292"/>
    <w:rsid w:val="00E07B48"/>
    <w:rsid w:val="00E10236"/>
    <w:rsid w:val="00E1164A"/>
    <w:rsid w:val="00E11849"/>
    <w:rsid w:val="00E11AAF"/>
    <w:rsid w:val="00E11E08"/>
    <w:rsid w:val="00E13A83"/>
    <w:rsid w:val="00E14317"/>
    <w:rsid w:val="00E14D2F"/>
    <w:rsid w:val="00E17BBE"/>
    <w:rsid w:val="00E20E32"/>
    <w:rsid w:val="00E21FE4"/>
    <w:rsid w:val="00E222BD"/>
    <w:rsid w:val="00E22403"/>
    <w:rsid w:val="00E22D66"/>
    <w:rsid w:val="00E23729"/>
    <w:rsid w:val="00E23E2C"/>
    <w:rsid w:val="00E24101"/>
    <w:rsid w:val="00E255AB"/>
    <w:rsid w:val="00E27688"/>
    <w:rsid w:val="00E302B6"/>
    <w:rsid w:val="00E30789"/>
    <w:rsid w:val="00E31564"/>
    <w:rsid w:val="00E319F5"/>
    <w:rsid w:val="00E31BC6"/>
    <w:rsid w:val="00E32237"/>
    <w:rsid w:val="00E32395"/>
    <w:rsid w:val="00E336CE"/>
    <w:rsid w:val="00E358FF"/>
    <w:rsid w:val="00E361BC"/>
    <w:rsid w:val="00E36E5F"/>
    <w:rsid w:val="00E37501"/>
    <w:rsid w:val="00E379AA"/>
    <w:rsid w:val="00E423BF"/>
    <w:rsid w:val="00E42C2C"/>
    <w:rsid w:val="00E42C42"/>
    <w:rsid w:val="00E46006"/>
    <w:rsid w:val="00E46136"/>
    <w:rsid w:val="00E4616D"/>
    <w:rsid w:val="00E46739"/>
    <w:rsid w:val="00E47D65"/>
    <w:rsid w:val="00E5065A"/>
    <w:rsid w:val="00E51150"/>
    <w:rsid w:val="00E51DC3"/>
    <w:rsid w:val="00E52137"/>
    <w:rsid w:val="00E53F5F"/>
    <w:rsid w:val="00E54DEC"/>
    <w:rsid w:val="00E54EA5"/>
    <w:rsid w:val="00E551B9"/>
    <w:rsid w:val="00E56B33"/>
    <w:rsid w:val="00E56BA9"/>
    <w:rsid w:val="00E57FE7"/>
    <w:rsid w:val="00E6066A"/>
    <w:rsid w:val="00E619D9"/>
    <w:rsid w:val="00E61AC5"/>
    <w:rsid w:val="00E622E9"/>
    <w:rsid w:val="00E6277A"/>
    <w:rsid w:val="00E631C1"/>
    <w:rsid w:val="00E6498A"/>
    <w:rsid w:val="00E64FD6"/>
    <w:rsid w:val="00E65869"/>
    <w:rsid w:val="00E65C26"/>
    <w:rsid w:val="00E66FF9"/>
    <w:rsid w:val="00E67EB8"/>
    <w:rsid w:val="00E70A47"/>
    <w:rsid w:val="00E71F71"/>
    <w:rsid w:val="00E739D1"/>
    <w:rsid w:val="00E73CDB"/>
    <w:rsid w:val="00E73D1C"/>
    <w:rsid w:val="00E73DDC"/>
    <w:rsid w:val="00E73E44"/>
    <w:rsid w:val="00E7404B"/>
    <w:rsid w:val="00E75D46"/>
    <w:rsid w:val="00E773E6"/>
    <w:rsid w:val="00E77943"/>
    <w:rsid w:val="00E817D5"/>
    <w:rsid w:val="00E81AAE"/>
    <w:rsid w:val="00E825A1"/>
    <w:rsid w:val="00E83AF5"/>
    <w:rsid w:val="00E85B23"/>
    <w:rsid w:val="00E865F3"/>
    <w:rsid w:val="00E86881"/>
    <w:rsid w:val="00E87386"/>
    <w:rsid w:val="00E8740C"/>
    <w:rsid w:val="00E90093"/>
    <w:rsid w:val="00E90C32"/>
    <w:rsid w:val="00E91401"/>
    <w:rsid w:val="00E94951"/>
    <w:rsid w:val="00E9779C"/>
    <w:rsid w:val="00EA06C3"/>
    <w:rsid w:val="00EA2335"/>
    <w:rsid w:val="00EA267D"/>
    <w:rsid w:val="00EA4362"/>
    <w:rsid w:val="00EA58C9"/>
    <w:rsid w:val="00EA650E"/>
    <w:rsid w:val="00EA6DE6"/>
    <w:rsid w:val="00EA725F"/>
    <w:rsid w:val="00EB0DB6"/>
    <w:rsid w:val="00EB13C8"/>
    <w:rsid w:val="00EB19B2"/>
    <w:rsid w:val="00EB233B"/>
    <w:rsid w:val="00EB2F95"/>
    <w:rsid w:val="00EB43E3"/>
    <w:rsid w:val="00EB44BE"/>
    <w:rsid w:val="00EB5E7F"/>
    <w:rsid w:val="00EB7B54"/>
    <w:rsid w:val="00EC0A1E"/>
    <w:rsid w:val="00EC0E35"/>
    <w:rsid w:val="00EC3397"/>
    <w:rsid w:val="00EC386A"/>
    <w:rsid w:val="00EC4023"/>
    <w:rsid w:val="00EC4703"/>
    <w:rsid w:val="00EC4A42"/>
    <w:rsid w:val="00EC4D09"/>
    <w:rsid w:val="00EC5349"/>
    <w:rsid w:val="00EC5F3B"/>
    <w:rsid w:val="00EC5F6C"/>
    <w:rsid w:val="00ED0A81"/>
    <w:rsid w:val="00ED1F18"/>
    <w:rsid w:val="00ED20C4"/>
    <w:rsid w:val="00ED2138"/>
    <w:rsid w:val="00ED2BED"/>
    <w:rsid w:val="00ED3573"/>
    <w:rsid w:val="00ED4FA9"/>
    <w:rsid w:val="00ED5215"/>
    <w:rsid w:val="00ED5DFA"/>
    <w:rsid w:val="00ED6CFB"/>
    <w:rsid w:val="00ED6DD4"/>
    <w:rsid w:val="00ED7D5D"/>
    <w:rsid w:val="00EE13A9"/>
    <w:rsid w:val="00EE186C"/>
    <w:rsid w:val="00EE232E"/>
    <w:rsid w:val="00EE2F63"/>
    <w:rsid w:val="00EE36BB"/>
    <w:rsid w:val="00EE69F7"/>
    <w:rsid w:val="00EE776F"/>
    <w:rsid w:val="00EF18E7"/>
    <w:rsid w:val="00EF1AAC"/>
    <w:rsid w:val="00EF1C15"/>
    <w:rsid w:val="00EF2168"/>
    <w:rsid w:val="00EF253F"/>
    <w:rsid w:val="00EF2BDF"/>
    <w:rsid w:val="00EF3724"/>
    <w:rsid w:val="00EF4A8F"/>
    <w:rsid w:val="00EF4BDE"/>
    <w:rsid w:val="00EF5E06"/>
    <w:rsid w:val="00EF64AF"/>
    <w:rsid w:val="00EF7E3B"/>
    <w:rsid w:val="00F00632"/>
    <w:rsid w:val="00F00F8C"/>
    <w:rsid w:val="00F010D6"/>
    <w:rsid w:val="00F02407"/>
    <w:rsid w:val="00F02C1B"/>
    <w:rsid w:val="00F03774"/>
    <w:rsid w:val="00F042C2"/>
    <w:rsid w:val="00F0468B"/>
    <w:rsid w:val="00F05CB5"/>
    <w:rsid w:val="00F07A98"/>
    <w:rsid w:val="00F10738"/>
    <w:rsid w:val="00F10FE3"/>
    <w:rsid w:val="00F1142B"/>
    <w:rsid w:val="00F11835"/>
    <w:rsid w:val="00F11C5F"/>
    <w:rsid w:val="00F1209E"/>
    <w:rsid w:val="00F12C73"/>
    <w:rsid w:val="00F130F5"/>
    <w:rsid w:val="00F134CC"/>
    <w:rsid w:val="00F13DAA"/>
    <w:rsid w:val="00F13E6C"/>
    <w:rsid w:val="00F1518A"/>
    <w:rsid w:val="00F1557D"/>
    <w:rsid w:val="00F2134D"/>
    <w:rsid w:val="00F214C1"/>
    <w:rsid w:val="00F21617"/>
    <w:rsid w:val="00F21B55"/>
    <w:rsid w:val="00F2346C"/>
    <w:rsid w:val="00F2396E"/>
    <w:rsid w:val="00F2410D"/>
    <w:rsid w:val="00F251D6"/>
    <w:rsid w:val="00F25F9C"/>
    <w:rsid w:val="00F272D4"/>
    <w:rsid w:val="00F30169"/>
    <w:rsid w:val="00F30EB7"/>
    <w:rsid w:val="00F30FBE"/>
    <w:rsid w:val="00F31344"/>
    <w:rsid w:val="00F3153D"/>
    <w:rsid w:val="00F3192D"/>
    <w:rsid w:val="00F33549"/>
    <w:rsid w:val="00F33CB7"/>
    <w:rsid w:val="00F343F1"/>
    <w:rsid w:val="00F34C36"/>
    <w:rsid w:val="00F3568D"/>
    <w:rsid w:val="00F35DB7"/>
    <w:rsid w:val="00F3606C"/>
    <w:rsid w:val="00F40312"/>
    <w:rsid w:val="00F407B2"/>
    <w:rsid w:val="00F40E51"/>
    <w:rsid w:val="00F418DF"/>
    <w:rsid w:val="00F41A5A"/>
    <w:rsid w:val="00F41B1D"/>
    <w:rsid w:val="00F41DB7"/>
    <w:rsid w:val="00F4264C"/>
    <w:rsid w:val="00F43389"/>
    <w:rsid w:val="00F45797"/>
    <w:rsid w:val="00F47D79"/>
    <w:rsid w:val="00F51993"/>
    <w:rsid w:val="00F52909"/>
    <w:rsid w:val="00F54204"/>
    <w:rsid w:val="00F550A5"/>
    <w:rsid w:val="00F572C2"/>
    <w:rsid w:val="00F6005E"/>
    <w:rsid w:val="00F6084D"/>
    <w:rsid w:val="00F618DC"/>
    <w:rsid w:val="00F61BCE"/>
    <w:rsid w:val="00F62A0B"/>
    <w:rsid w:val="00F62C4C"/>
    <w:rsid w:val="00F62EAC"/>
    <w:rsid w:val="00F6504D"/>
    <w:rsid w:val="00F666D3"/>
    <w:rsid w:val="00F6734D"/>
    <w:rsid w:val="00F7056F"/>
    <w:rsid w:val="00F72C5D"/>
    <w:rsid w:val="00F73A3C"/>
    <w:rsid w:val="00F759BF"/>
    <w:rsid w:val="00F764C6"/>
    <w:rsid w:val="00F76715"/>
    <w:rsid w:val="00F76B03"/>
    <w:rsid w:val="00F7779F"/>
    <w:rsid w:val="00F81C1D"/>
    <w:rsid w:val="00F82041"/>
    <w:rsid w:val="00F820D5"/>
    <w:rsid w:val="00F8387F"/>
    <w:rsid w:val="00F83A65"/>
    <w:rsid w:val="00F84095"/>
    <w:rsid w:val="00F855DD"/>
    <w:rsid w:val="00F86215"/>
    <w:rsid w:val="00F87642"/>
    <w:rsid w:val="00F87E8D"/>
    <w:rsid w:val="00F87EB6"/>
    <w:rsid w:val="00F87ECA"/>
    <w:rsid w:val="00F901E0"/>
    <w:rsid w:val="00F903C5"/>
    <w:rsid w:val="00F92373"/>
    <w:rsid w:val="00F928CA"/>
    <w:rsid w:val="00F941A9"/>
    <w:rsid w:val="00F94FB9"/>
    <w:rsid w:val="00F951B9"/>
    <w:rsid w:val="00F95F12"/>
    <w:rsid w:val="00F96FE6"/>
    <w:rsid w:val="00F97B88"/>
    <w:rsid w:val="00FA0611"/>
    <w:rsid w:val="00FA0F11"/>
    <w:rsid w:val="00FA132E"/>
    <w:rsid w:val="00FA1A04"/>
    <w:rsid w:val="00FA1D73"/>
    <w:rsid w:val="00FA32E8"/>
    <w:rsid w:val="00FA4B8F"/>
    <w:rsid w:val="00FA508A"/>
    <w:rsid w:val="00FA6DFE"/>
    <w:rsid w:val="00FA7A54"/>
    <w:rsid w:val="00FB029F"/>
    <w:rsid w:val="00FB0F0D"/>
    <w:rsid w:val="00FB1777"/>
    <w:rsid w:val="00FB1CDB"/>
    <w:rsid w:val="00FB2307"/>
    <w:rsid w:val="00FB3D1E"/>
    <w:rsid w:val="00FB4BE3"/>
    <w:rsid w:val="00FB4D9B"/>
    <w:rsid w:val="00FB50EB"/>
    <w:rsid w:val="00FB5B66"/>
    <w:rsid w:val="00FB6A61"/>
    <w:rsid w:val="00FB7400"/>
    <w:rsid w:val="00FC16DE"/>
    <w:rsid w:val="00FC2D95"/>
    <w:rsid w:val="00FC66FA"/>
    <w:rsid w:val="00FC691D"/>
    <w:rsid w:val="00FD04E6"/>
    <w:rsid w:val="00FD0A81"/>
    <w:rsid w:val="00FD0F16"/>
    <w:rsid w:val="00FD1C73"/>
    <w:rsid w:val="00FD2CFE"/>
    <w:rsid w:val="00FD3460"/>
    <w:rsid w:val="00FD42AF"/>
    <w:rsid w:val="00FD4699"/>
    <w:rsid w:val="00FD6091"/>
    <w:rsid w:val="00FD69BC"/>
    <w:rsid w:val="00FD6FCB"/>
    <w:rsid w:val="00FD7B4D"/>
    <w:rsid w:val="00FE0690"/>
    <w:rsid w:val="00FE0F8E"/>
    <w:rsid w:val="00FE18B5"/>
    <w:rsid w:val="00FE2113"/>
    <w:rsid w:val="00FE3334"/>
    <w:rsid w:val="00FE333F"/>
    <w:rsid w:val="00FE3F89"/>
    <w:rsid w:val="00FE41B9"/>
    <w:rsid w:val="00FE52BB"/>
    <w:rsid w:val="00FE60C3"/>
    <w:rsid w:val="00FE6760"/>
    <w:rsid w:val="00FE7595"/>
    <w:rsid w:val="00FE7B1C"/>
    <w:rsid w:val="00FF0222"/>
    <w:rsid w:val="00FF0B4D"/>
    <w:rsid w:val="00FF126E"/>
    <w:rsid w:val="00FF2938"/>
    <w:rsid w:val="00FF2992"/>
    <w:rsid w:val="00FF41E9"/>
    <w:rsid w:val="00FF4DC6"/>
    <w:rsid w:val="00FF54D5"/>
    <w:rsid w:val="00FF5EC1"/>
    <w:rsid w:val="00FF6272"/>
    <w:rsid w:val="00FF6880"/>
    <w:rsid w:val="00FF738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semiHidden="0" w:unhideWhenUsed="0"/>
    <w:lsdException w:name="No Spacing" w:locked="0" w:semiHidden="0" w:uiPriority="1" w:unhideWhenUsed="0" w:qFormat="1"/>
    <w:lsdException w:name="Light Shading" w:locked="0" w:semiHidden="0" w:uiPriority="69" w:unhideWhenUsed="0"/>
    <w:lsdException w:name="Light List" w:locked="0" w:semiHidden="0" w:uiPriority="70" w:unhideWhenUsed="0"/>
    <w:lsdException w:name="Light Grid" w:locked="0" w:semiHidden="0" w:uiPriority="71" w:unhideWhenUsed="0"/>
    <w:lsdException w:name="Medium Shading 1" w:locked="0" w:semiHidden="0" w:uiPriority="72" w:unhideWhenUsed="0"/>
    <w:lsdException w:name="Medium Shading 2" w:locked="0" w:semiHidden="0" w:uiPriority="73" w:unhideWhenUsed="0"/>
    <w:lsdException w:name="Medium List 1" w:locked="0" w:semiHidden="0" w:uiPriority="60" w:unhideWhenUsed="0"/>
    <w:lsdException w:name="Medium List 2" w:locked="0" w:semiHidden="0" w:uiPriority="61" w:unhideWhenUsed="0"/>
    <w:lsdException w:name="Medium Grid 1" w:locked="0" w:semiHidden="0" w:uiPriority="62" w:unhideWhenUsed="0"/>
    <w:lsdException w:name="Medium Grid 2" w:locked="0" w:semiHidden="0" w:uiPriority="63" w:unhideWhenUsed="0"/>
    <w:lsdException w:name="Medium Grid 3" w:locked="0" w:semiHidden="0" w:uiPriority="64" w:unhideWhenUsed="0"/>
    <w:lsdException w:name="Dark List" w:locked="0" w:semiHidden="0" w:uiPriority="65" w:unhideWhenUsed="0"/>
    <w:lsdException w:name="Colorful Shading" w:locked="0" w:semiHidden="0" w:unhideWhenUsed="0"/>
    <w:lsdException w:name="Colorful List" w:locked="0" w:semiHidden="0" w:uiPriority="34" w:unhideWhenUsed="0" w:qFormat="1"/>
    <w:lsdException w:name="Colorful Grid" w:locked="0" w:semiHidden="0" w:uiPriority="29" w:unhideWhenUsed="0" w:qFormat="1"/>
    <w:lsdException w:name="Light Shading Accent 1" w:locked="0" w:semiHidden="0" w:uiPriority="30" w:unhideWhenUsed="0" w:qFormat="1"/>
    <w:lsdException w:name="Light List Accent 1" w:locked="0" w:semiHidden="0" w:uiPriority="66" w:unhideWhenUsed="0"/>
    <w:lsdException w:name="Light Grid Accent 1" w:locked="0" w:semiHidden="0" w:uiPriority="67" w:unhideWhenUsed="0"/>
    <w:lsdException w:name="Medium Shading 1 Accent 1" w:locked="0" w:semiHidden="0" w:uiPriority="68" w:unhideWhenUsed="0"/>
    <w:lsdException w:name="Medium Shading 2 Accent 1" w:locked="0" w:semiHidden="0" w:uiPriority="69" w:unhideWhenUsed="0"/>
    <w:lsdException w:name="Medium List 1 Accent 1" w:locked="0" w:semiHidden="0" w:uiPriority="70" w:unhideWhenUsed="0"/>
    <w:lsdException w:name="Revision" w:locked="0" w:semiHidden="0" w:uiPriority="71" w:unhideWhenUsed="0"/>
    <w:lsdException w:name="List Paragraph" w:locked="0" w:semiHidden="0" w:uiPriority="34" w:unhideWhenUsed="0" w:qFormat="1"/>
    <w:lsdException w:name="Quote" w:locked="0" w:semiHidden="0" w:uiPriority="73" w:unhideWhenUsed="0"/>
    <w:lsdException w:name="Intense Quote" w:locked="0" w:semiHidden="0" w:uiPriority="60" w:unhideWhenUsed="0"/>
    <w:lsdException w:name="Medium List 2 Accent 1" w:locked="0" w:semiHidden="0" w:uiPriority="61" w:unhideWhenUsed="0"/>
    <w:lsdException w:name="Medium Grid 1 Accent 1" w:locked="0" w:semiHidden="0" w:uiPriority="62" w:unhideWhenUsed="0"/>
    <w:lsdException w:name="Medium Grid 2 Accent 1" w:locked="0" w:semiHidden="0" w:uiPriority="63" w:unhideWhenUsed="0"/>
    <w:lsdException w:name="Medium Grid 3 Accent 1" w:locked="0" w:semiHidden="0" w:uiPriority="64" w:unhideWhenUsed="0"/>
    <w:lsdException w:name="Dark List Accent 1" w:locked="0" w:semiHidden="0" w:uiPriority="65" w:unhideWhenUsed="0"/>
    <w:lsdException w:name="Colorful Shading Accent 1" w:locked="0" w:semiHidden="0" w:uiPriority="66" w:unhideWhenUsed="0"/>
    <w:lsdException w:name="Colorful List Accent 1" w:locked="0" w:semiHidden="0" w:uiPriority="67" w:unhideWhenUsed="0"/>
    <w:lsdException w:name="Colorful Grid Accent 1" w:locked="0" w:semiHidden="0" w:uiPriority="68" w:unhideWhenUsed="0"/>
    <w:lsdException w:name="Light Shading Accent 2" w:locked="0" w:semiHidden="0" w:uiPriority="69" w:unhideWhenUsed="0"/>
    <w:lsdException w:name="Light List Accent 2" w:locked="0" w:semiHidden="0" w:uiPriority="70" w:unhideWhenUsed="0"/>
    <w:lsdException w:name="Light Grid Accent 2" w:locked="0" w:semiHidden="0" w:uiPriority="71" w:unhideWhenUsed="0"/>
    <w:lsdException w:name="Medium Shading 1 Accent 2" w:locked="0" w:semiHidden="0" w:uiPriority="72" w:unhideWhenUsed="0"/>
    <w:lsdException w:name="Medium Shading 2 Accent 2" w:locked="0" w:semiHidden="0" w:uiPriority="73" w:unhideWhenUsed="0"/>
    <w:lsdException w:name="Medium List 1 Accent 2" w:locked="0" w:semiHidden="0" w:uiPriority="60" w:unhideWhenUsed="0"/>
    <w:lsdException w:name="Medium List 2 Accent 2" w:locked="0" w:semiHidden="0" w:uiPriority="61" w:unhideWhenUsed="0"/>
    <w:lsdException w:name="Medium Grid 1 Accent 2" w:locked="0" w:semiHidden="0" w:uiPriority="62" w:unhideWhenUsed="0"/>
    <w:lsdException w:name="Medium Grid 2 Accent 2" w:locked="0" w:semiHidden="0" w:uiPriority="63" w:unhideWhenUsed="0"/>
    <w:lsdException w:name="Medium Grid 3 Accent 2" w:locked="0" w:semiHidden="0" w:uiPriority="64" w:unhideWhenUsed="0"/>
    <w:lsdException w:name="Dark List Accent 2" w:locked="0" w:semiHidden="0" w:uiPriority="65" w:unhideWhenUsed="0"/>
    <w:lsdException w:name="Colorful Shading Accent 2" w:locked="0" w:semiHidden="0" w:uiPriority="66" w:unhideWhenUsed="0"/>
    <w:lsdException w:name="Colorful List Accent 2" w:locked="0" w:semiHidden="0" w:uiPriority="67" w:unhideWhenUsed="0"/>
    <w:lsdException w:name="Colorful Grid Accent 2" w:locked="0" w:semiHidden="0" w:uiPriority="68" w:unhideWhenUsed="0"/>
    <w:lsdException w:name="Light Shading Accent 3" w:locked="0" w:semiHidden="0" w:uiPriority="69" w:unhideWhenUsed="0"/>
    <w:lsdException w:name="Light List Accent 3" w:locked="0" w:semiHidden="0" w:uiPriority="70" w:unhideWhenUsed="0"/>
    <w:lsdException w:name="Light Grid Accent 3" w:locked="0" w:semiHidden="0" w:uiPriority="71" w:unhideWhenUsed="0"/>
    <w:lsdException w:name="Medium Shading 1 Accent 3" w:locked="0" w:semiHidden="0" w:uiPriority="72" w:unhideWhenUsed="0"/>
    <w:lsdException w:name="Medium Shading 2 Accent 3" w:locked="0" w:semiHidden="0" w:uiPriority="73" w:unhideWhenUsed="0"/>
    <w:lsdException w:name="Medium List 1 Accent 3" w:locked="0" w:semiHidden="0" w:uiPriority="60" w:unhideWhenUsed="0"/>
    <w:lsdException w:name="Medium List 2 Accent 3" w:locked="0" w:semiHidden="0" w:uiPriority="61" w:unhideWhenUsed="0"/>
    <w:lsdException w:name="Medium Grid 1 Accent 3" w:locked="0" w:semiHidden="0" w:uiPriority="62" w:unhideWhenUsed="0"/>
    <w:lsdException w:name="Medium Grid 2 Accent 3" w:locked="0" w:semiHidden="0" w:uiPriority="63" w:unhideWhenUsed="0"/>
    <w:lsdException w:name="Medium Grid 3 Accent 3" w:locked="0" w:semiHidden="0" w:uiPriority="64" w:unhideWhenUsed="0"/>
    <w:lsdException w:name="Dark List Accent 3" w:locked="0" w:semiHidden="0" w:uiPriority="65" w:unhideWhenUsed="0"/>
    <w:lsdException w:name="Colorful Shading Accent 3" w:locked="0" w:semiHidden="0" w:uiPriority="66" w:unhideWhenUsed="0"/>
    <w:lsdException w:name="Colorful List Accent 3" w:locked="0" w:semiHidden="0" w:uiPriority="67" w:unhideWhenUsed="0"/>
    <w:lsdException w:name="Colorful Grid Accent 3" w:locked="0" w:semiHidden="0" w:uiPriority="68" w:unhideWhenUsed="0"/>
    <w:lsdException w:name="Light Shading Accent 4" w:locked="0" w:semiHidden="0" w:uiPriority="69" w:unhideWhenUsed="0"/>
    <w:lsdException w:name="Light List Accent 4" w:locked="0" w:semiHidden="0" w:uiPriority="70" w:unhideWhenUsed="0"/>
    <w:lsdException w:name="Light Grid Accent 4" w:locked="0" w:semiHidden="0" w:uiPriority="71" w:unhideWhenUsed="0"/>
    <w:lsdException w:name="Medium Shading 1 Accent 4" w:locked="0" w:semiHidden="0" w:uiPriority="72" w:unhideWhenUsed="0"/>
    <w:lsdException w:name="Medium Shading 2 Accent 4" w:locked="0" w:semiHidden="0" w:uiPriority="73" w:unhideWhenUsed="0"/>
    <w:lsdException w:name="Medium List 1 Accent 4" w:locked="0" w:semiHidden="0" w:uiPriority="60" w:unhideWhenUsed="0"/>
    <w:lsdException w:name="Medium List 2 Accent 4" w:locked="0" w:semiHidden="0" w:uiPriority="61" w:unhideWhenUsed="0"/>
    <w:lsdException w:name="Medium Grid 1 Accent 4" w:locked="0" w:semiHidden="0" w:uiPriority="62" w:unhideWhenUsed="0"/>
    <w:lsdException w:name="Medium Grid 2 Accent 4" w:locked="0" w:semiHidden="0" w:uiPriority="63" w:unhideWhenUsed="0"/>
    <w:lsdException w:name="Medium Grid 3 Accent 4" w:locked="0" w:semiHidden="0" w:uiPriority="64" w:unhideWhenUsed="0"/>
    <w:lsdException w:name="Dark List Accent 4" w:locked="0" w:semiHidden="0" w:uiPriority="65" w:unhideWhenUsed="0"/>
    <w:lsdException w:name="Colorful Shading Accent 4" w:locked="0" w:semiHidden="0" w:uiPriority="66" w:unhideWhenUsed="0"/>
    <w:lsdException w:name="Colorful List Accent 4" w:locked="0" w:semiHidden="0" w:uiPriority="67" w:unhideWhenUsed="0"/>
    <w:lsdException w:name="Colorful Grid Accent 4" w:locked="0" w:semiHidden="0" w:uiPriority="68" w:unhideWhenUsed="0"/>
    <w:lsdException w:name="Light Shading Accent 5" w:locked="0" w:semiHidden="0" w:uiPriority="69" w:unhideWhenUsed="0"/>
    <w:lsdException w:name="Light List Accent 5" w:locked="0" w:semiHidden="0" w:uiPriority="70" w:unhideWhenUsed="0"/>
    <w:lsdException w:name="Light Grid Accent 5" w:locked="0" w:semiHidden="0" w:uiPriority="71" w:unhideWhenUsed="0"/>
    <w:lsdException w:name="Medium Shading 1 Accent 5" w:locked="0" w:semiHidden="0" w:uiPriority="72" w:unhideWhenUsed="0"/>
    <w:lsdException w:name="Medium Shading 2 Accent 5" w:locked="0" w:semiHidden="0" w:uiPriority="73" w:unhideWhenUsed="0"/>
    <w:lsdException w:name="Medium List 1 Accent 5" w:locked="0" w:semiHidden="0" w:uiPriority="60" w:unhideWhenUsed="0"/>
    <w:lsdException w:name="Medium List 2 Accent 5" w:locked="0" w:semiHidden="0" w:uiPriority="61" w:unhideWhenUsed="0"/>
    <w:lsdException w:name="Medium Grid 1 Accent 5" w:locked="0" w:semiHidden="0" w:uiPriority="62" w:unhideWhenUsed="0"/>
    <w:lsdException w:name="Medium Grid 2 Accent 5" w:locked="0" w:semiHidden="0" w:uiPriority="63" w:unhideWhenUsed="0"/>
    <w:lsdException w:name="Medium Grid 3 Accent 5" w:locked="0" w:semiHidden="0" w:uiPriority="64" w:unhideWhenUsed="0"/>
    <w:lsdException w:name="Dark List Accent 5" w:locked="0" w:semiHidden="0" w:uiPriority="65" w:unhideWhenUsed="0"/>
    <w:lsdException w:name="Colorful Shading Accent 5" w:locked="0" w:semiHidden="0" w:uiPriority="66" w:unhideWhenUsed="0"/>
    <w:lsdException w:name="Colorful List Accent 5" w:locked="0" w:semiHidden="0" w:uiPriority="67" w:unhideWhenUsed="0"/>
    <w:lsdException w:name="Colorful Grid Accent 5" w:locked="0" w:semiHidden="0" w:uiPriority="68" w:unhideWhenUsed="0"/>
    <w:lsdException w:name="Light Shading Accent 6" w:locked="0" w:semiHidden="0" w:uiPriority="69" w:unhideWhenUsed="0"/>
    <w:lsdException w:name="Light List Accent 6" w:locked="0" w:semiHidden="0" w:uiPriority="70" w:unhideWhenUsed="0"/>
    <w:lsdException w:name="Light Grid Accent 6" w:locked="0" w:semiHidden="0" w:uiPriority="71" w:unhideWhenUsed="0"/>
    <w:lsdException w:name="Medium Shading 1 Accent 6" w:locked="0" w:semiHidden="0" w:uiPriority="72" w:unhideWhenUsed="0"/>
    <w:lsdException w:name="Medium Shading 2 Accent 6" w:locked="0" w:semiHidden="0" w:uiPriority="73" w:unhideWhenUsed="0"/>
    <w:lsdException w:name="Medium List 1 Accent 6" w:locked="0" w:semiHidden="0" w:uiPriority="19" w:unhideWhenUsed="0" w:qFormat="1"/>
    <w:lsdException w:name="Medium List 2 Accent 6" w:locked="0" w:semiHidden="0" w:uiPriority="21" w:unhideWhenUsed="0" w:qFormat="1"/>
    <w:lsdException w:name="Medium Grid 1 Accent 6" w:locked="0" w:semiHidden="0" w:uiPriority="31" w:unhideWhenUsed="0" w:qFormat="1"/>
    <w:lsdException w:name="Medium Grid 2 Accent 6" w:locked="0" w:semiHidden="0" w:uiPriority="32" w:unhideWhenUsed="0" w:qFormat="1"/>
    <w:lsdException w:name="Medium Grid 3 Accent 6" w:locked="0" w:semiHidden="0" w:uiPriority="33" w:unhideWhenUsed="0" w:qFormat="1"/>
    <w:lsdException w:name="Dark List Accent 6" w:locked="0" w:semiHidden="0" w:uiPriority="37" w:unhideWhenUsed="0"/>
    <w:lsdException w:name="Colorful Shading Accent 6" w:locked="0" w:semiHidden="0" w:uiPriority="39" w:unhideWhenUsed="0" w:qFormat="1"/>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qFormat="1"/>
  </w:latentStyles>
  <w:style w:type="paragraph" w:default="1" w:styleId="Normln">
    <w:name w:val="Normal"/>
    <w:qFormat/>
    <w:rsid w:val="00C70576"/>
    <w:rPr>
      <w:sz w:val="24"/>
      <w:szCs w:val="24"/>
      <w:lang w:eastAsia="cs-CZ"/>
    </w:rPr>
  </w:style>
  <w:style w:type="paragraph" w:styleId="Nadpis1">
    <w:name w:val="heading 1"/>
    <w:basedOn w:val="Normln"/>
    <w:next w:val="Normln"/>
    <w:link w:val="Nadpis1Char"/>
    <w:uiPriority w:val="99"/>
    <w:qFormat/>
    <w:rsid w:val="00526DF8"/>
    <w:pPr>
      <w:keepNext/>
      <w:jc w:val="both"/>
      <w:outlineLvl w:val="0"/>
    </w:pPr>
    <w:rPr>
      <w:rFonts w:ascii="Arial" w:hAnsi="Arial"/>
      <w:b/>
      <w:sz w:val="20"/>
      <w:szCs w:val="20"/>
    </w:rPr>
  </w:style>
  <w:style w:type="paragraph" w:styleId="Nadpis2">
    <w:name w:val="heading 2"/>
    <w:basedOn w:val="Normln"/>
    <w:next w:val="Normln"/>
    <w:link w:val="Nadpis2Char"/>
    <w:uiPriority w:val="99"/>
    <w:qFormat/>
    <w:rsid w:val="00526DF8"/>
    <w:pPr>
      <w:keepNext/>
      <w:outlineLvl w:val="1"/>
    </w:pPr>
    <w:rPr>
      <w:rFonts w:ascii="Tahoma" w:hAnsi="Tahoma"/>
      <w:i/>
      <w:sz w:val="20"/>
    </w:rPr>
  </w:style>
  <w:style w:type="paragraph" w:styleId="Nadpis3">
    <w:name w:val="heading 3"/>
    <w:basedOn w:val="Normln"/>
    <w:next w:val="Normln"/>
    <w:link w:val="Nadpis3Char"/>
    <w:uiPriority w:val="99"/>
    <w:qFormat/>
    <w:rsid w:val="00526DF8"/>
    <w:pPr>
      <w:keepNext/>
      <w:spacing w:before="120" w:line="480" w:lineRule="auto"/>
      <w:outlineLvl w:val="2"/>
    </w:pPr>
    <w:rPr>
      <w:rFonts w:ascii="Arial" w:hAnsi="Arial"/>
      <w:b/>
      <w:sz w:val="20"/>
      <w:szCs w:val="20"/>
    </w:rPr>
  </w:style>
  <w:style w:type="paragraph" w:styleId="Nadpis4">
    <w:name w:val="heading 4"/>
    <w:basedOn w:val="Normln"/>
    <w:next w:val="Normln"/>
    <w:link w:val="Nadpis4Char"/>
    <w:uiPriority w:val="99"/>
    <w:qFormat/>
    <w:rsid w:val="00526DF8"/>
    <w:pPr>
      <w:keepNext/>
      <w:jc w:val="center"/>
      <w:outlineLvl w:val="3"/>
    </w:pPr>
    <w:rPr>
      <w:rFonts w:ascii="Tahoma" w:hAnsi="Tahoma"/>
      <w:b/>
      <w:bCs/>
    </w:rPr>
  </w:style>
  <w:style w:type="paragraph" w:styleId="Nadpis5">
    <w:name w:val="heading 5"/>
    <w:basedOn w:val="Normln"/>
    <w:next w:val="Normln"/>
    <w:link w:val="Nadpis5Char"/>
    <w:uiPriority w:val="99"/>
    <w:qFormat/>
    <w:rsid w:val="00526DF8"/>
    <w:pPr>
      <w:keepNext/>
      <w:jc w:val="center"/>
      <w:outlineLvl w:val="4"/>
    </w:pPr>
    <w:rPr>
      <w:rFonts w:ascii="Tahoma" w:hAnsi="Tahoma"/>
      <w:b/>
      <w:bCs/>
      <w:sz w:val="40"/>
    </w:rPr>
  </w:style>
  <w:style w:type="paragraph" w:styleId="Nadpis6">
    <w:name w:val="heading 6"/>
    <w:basedOn w:val="Normln"/>
    <w:next w:val="Normln"/>
    <w:link w:val="Nadpis6Char"/>
    <w:uiPriority w:val="99"/>
    <w:qFormat/>
    <w:rsid w:val="00526DF8"/>
    <w:pPr>
      <w:keepNext/>
      <w:outlineLvl w:val="5"/>
    </w:pPr>
    <w:rPr>
      <w:rFonts w:ascii="Tahoma" w:hAnsi="Tahoma"/>
      <w:b/>
      <w:bCs/>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CC79DD"/>
    <w:rPr>
      <w:rFonts w:ascii="Cambria" w:hAnsi="Cambria" w:cs="Times New Roman"/>
      <w:b/>
      <w:bCs/>
      <w:kern w:val="32"/>
      <w:sz w:val="32"/>
      <w:szCs w:val="32"/>
    </w:rPr>
  </w:style>
  <w:style w:type="character" w:customStyle="1" w:styleId="Nadpis2Char">
    <w:name w:val="Nadpis 2 Char"/>
    <w:link w:val="Nadpis2"/>
    <w:uiPriority w:val="99"/>
    <w:semiHidden/>
    <w:locked/>
    <w:rsid w:val="00CC79DD"/>
    <w:rPr>
      <w:rFonts w:ascii="Cambria" w:hAnsi="Cambria" w:cs="Times New Roman"/>
      <w:b/>
      <w:bCs/>
      <w:i/>
      <w:iCs/>
      <w:sz w:val="28"/>
      <w:szCs w:val="28"/>
    </w:rPr>
  </w:style>
  <w:style w:type="character" w:customStyle="1" w:styleId="Nadpis3Char">
    <w:name w:val="Nadpis 3 Char"/>
    <w:link w:val="Nadpis3"/>
    <w:uiPriority w:val="99"/>
    <w:locked/>
    <w:rsid w:val="00485826"/>
    <w:rPr>
      <w:rFonts w:ascii="Arial" w:hAnsi="Arial" w:cs="Times New Roman"/>
      <w:b/>
    </w:rPr>
  </w:style>
  <w:style w:type="character" w:customStyle="1" w:styleId="Nadpis4Char">
    <w:name w:val="Nadpis 4 Char"/>
    <w:link w:val="Nadpis4"/>
    <w:uiPriority w:val="99"/>
    <w:semiHidden/>
    <w:locked/>
    <w:rsid w:val="00CC79DD"/>
    <w:rPr>
      <w:rFonts w:ascii="Calibri" w:hAnsi="Calibri" w:cs="Times New Roman"/>
      <w:b/>
      <w:bCs/>
      <w:sz w:val="28"/>
      <w:szCs w:val="28"/>
    </w:rPr>
  </w:style>
  <w:style w:type="character" w:customStyle="1" w:styleId="Nadpis5Char">
    <w:name w:val="Nadpis 5 Char"/>
    <w:link w:val="Nadpis5"/>
    <w:uiPriority w:val="99"/>
    <w:semiHidden/>
    <w:locked/>
    <w:rsid w:val="00CC79DD"/>
    <w:rPr>
      <w:rFonts w:ascii="Calibri" w:hAnsi="Calibri" w:cs="Times New Roman"/>
      <w:b/>
      <w:bCs/>
      <w:i/>
      <w:iCs/>
      <w:sz w:val="26"/>
      <w:szCs w:val="26"/>
    </w:rPr>
  </w:style>
  <w:style w:type="character" w:customStyle="1" w:styleId="Nadpis6Char">
    <w:name w:val="Nadpis 6 Char"/>
    <w:link w:val="Nadpis6"/>
    <w:uiPriority w:val="99"/>
    <w:semiHidden/>
    <w:locked/>
    <w:rsid w:val="00CC79DD"/>
    <w:rPr>
      <w:rFonts w:ascii="Calibri" w:hAnsi="Calibri" w:cs="Times New Roman"/>
      <w:b/>
      <w:bCs/>
    </w:rPr>
  </w:style>
  <w:style w:type="paragraph" w:styleId="Zkladntext">
    <w:name w:val="Body Text"/>
    <w:basedOn w:val="Normln"/>
    <w:link w:val="ZkladntextChar"/>
    <w:rsid w:val="00526DF8"/>
    <w:pPr>
      <w:widowControl w:val="0"/>
    </w:pPr>
    <w:rPr>
      <w:color w:val="000000"/>
      <w:szCs w:val="20"/>
    </w:rPr>
  </w:style>
  <w:style w:type="character" w:customStyle="1" w:styleId="ZkladntextChar">
    <w:name w:val="Základní text Char"/>
    <w:link w:val="Zkladntext"/>
    <w:locked/>
    <w:rsid w:val="00C461E5"/>
    <w:rPr>
      <w:rFonts w:cs="Times New Roman"/>
      <w:snapToGrid w:val="0"/>
      <w:color w:val="000000"/>
      <w:sz w:val="24"/>
    </w:rPr>
  </w:style>
  <w:style w:type="paragraph" w:customStyle="1" w:styleId="DefinitionTerm">
    <w:name w:val="Definition Term"/>
    <w:basedOn w:val="Normln"/>
    <w:next w:val="DefinitionList"/>
    <w:rsid w:val="00526DF8"/>
    <w:rPr>
      <w:szCs w:val="20"/>
    </w:rPr>
  </w:style>
  <w:style w:type="paragraph" w:customStyle="1" w:styleId="DefinitionList">
    <w:name w:val="Definition List"/>
    <w:basedOn w:val="Normln"/>
    <w:next w:val="DefinitionTerm"/>
    <w:link w:val="DefinitionListChar"/>
    <w:rsid w:val="00526DF8"/>
    <w:pPr>
      <w:ind w:left="360"/>
    </w:pPr>
    <w:rPr>
      <w:szCs w:val="20"/>
    </w:rPr>
  </w:style>
  <w:style w:type="paragraph" w:styleId="Zkladntext2">
    <w:name w:val="Body Text 2"/>
    <w:basedOn w:val="Normln"/>
    <w:link w:val="Zkladntext2Char"/>
    <w:rsid w:val="00526DF8"/>
    <w:pPr>
      <w:jc w:val="both"/>
    </w:pPr>
    <w:rPr>
      <w:rFonts w:ascii="Arial" w:hAnsi="Arial"/>
      <w:sz w:val="20"/>
      <w:szCs w:val="20"/>
    </w:rPr>
  </w:style>
  <w:style w:type="character" w:customStyle="1" w:styleId="Zkladntext2Char">
    <w:name w:val="Základní text 2 Char"/>
    <w:link w:val="Zkladntext2"/>
    <w:locked/>
    <w:rsid w:val="00CC7049"/>
    <w:rPr>
      <w:rFonts w:ascii="Arial" w:hAnsi="Arial" w:cs="Times New Roman"/>
    </w:rPr>
  </w:style>
  <w:style w:type="paragraph" w:styleId="Zkladntext3">
    <w:name w:val="Body Text 3"/>
    <w:basedOn w:val="Normln"/>
    <w:link w:val="Zkladntext3Char"/>
    <w:uiPriority w:val="99"/>
    <w:rsid w:val="00526DF8"/>
    <w:rPr>
      <w:rFonts w:ascii="Tahoma" w:hAnsi="Tahoma"/>
      <w:sz w:val="16"/>
      <w:szCs w:val="20"/>
    </w:rPr>
  </w:style>
  <w:style w:type="character" w:customStyle="1" w:styleId="Zkladntext3Char">
    <w:name w:val="Základní text 3 Char"/>
    <w:link w:val="Zkladntext3"/>
    <w:uiPriority w:val="99"/>
    <w:locked/>
    <w:rsid w:val="00A674B8"/>
    <w:rPr>
      <w:rFonts w:ascii="Tahoma" w:hAnsi="Tahoma" w:cs="Times New Roman"/>
      <w:sz w:val="16"/>
    </w:rPr>
  </w:style>
  <w:style w:type="paragraph" w:styleId="Zhlav">
    <w:name w:val="header"/>
    <w:basedOn w:val="Normln"/>
    <w:link w:val="ZhlavChar"/>
    <w:rsid w:val="00526DF8"/>
    <w:pPr>
      <w:tabs>
        <w:tab w:val="center" w:pos="4536"/>
        <w:tab w:val="right" w:pos="9072"/>
      </w:tabs>
    </w:pPr>
    <w:rPr>
      <w:sz w:val="20"/>
      <w:szCs w:val="20"/>
    </w:rPr>
  </w:style>
  <w:style w:type="character" w:customStyle="1" w:styleId="ZhlavChar">
    <w:name w:val="Záhlaví Char"/>
    <w:link w:val="Zhlav"/>
    <w:locked/>
    <w:rsid w:val="002E494B"/>
    <w:rPr>
      <w:rFonts w:cs="Times New Roman"/>
    </w:rPr>
  </w:style>
  <w:style w:type="paragraph" w:styleId="Zpat">
    <w:name w:val="footer"/>
    <w:basedOn w:val="Normln"/>
    <w:link w:val="ZpatChar"/>
    <w:uiPriority w:val="99"/>
    <w:rsid w:val="00526DF8"/>
    <w:pPr>
      <w:tabs>
        <w:tab w:val="center" w:pos="4536"/>
        <w:tab w:val="right" w:pos="9072"/>
      </w:tabs>
    </w:pPr>
    <w:rPr>
      <w:sz w:val="20"/>
      <w:szCs w:val="20"/>
    </w:rPr>
  </w:style>
  <w:style w:type="character" w:customStyle="1" w:styleId="ZpatChar">
    <w:name w:val="Zápatí Char"/>
    <w:link w:val="Zpat"/>
    <w:uiPriority w:val="99"/>
    <w:locked/>
    <w:rsid w:val="00912297"/>
    <w:rPr>
      <w:rFonts w:cs="Times New Roman"/>
    </w:rPr>
  </w:style>
  <w:style w:type="character" w:styleId="slostrnky">
    <w:name w:val="page number"/>
    <w:rsid w:val="00526DF8"/>
    <w:rPr>
      <w:rFonts w:cs="Times New Roman"/>
    </w:rPr>
  </w:style>
  <w:style w:type="paragraph" w:customStyle="1" w:styleId="Odst">
    <w:name w:val="Odst"/>
    <w:basedOn w:val="Normln"/>
    <w:autoRedefine/>
    <w:uiPriority w:val="99"/>
    <w:rsid w:val="00497345"/>
    <w:pPr>
      <w:jc w:val="center"/>
    </w:pPr>
    <w:rPr>
      <w:rFonts w:ascii="Tahoma" w:hAnsi="Tahoma"/>
      <w:b/>
      <w:bCs/>
      <w:sz w:val="16"/>
    </w:rPr>
  </w:style>
  <w:style w:type="paragraph" w:styleId="Zkladntextodsazen">
    <w:name w:val="Body Text Indent"/>
    <w:basedOn w:val="Normln"/>
    <w:link w:val="ZkladntextodsazenChar"/>
    <w:uiPriority w:val="99"/>
    <w:rsid w:val="00526DF8"/>
    <w:pPr>
      <w:ind w:left="705" w:hanging="705"/>
    </w:pPr>
    <w:rPr>
      <w:rFonts w:ascii="Tahoma" w:hAnsi="Tahoma"/>
      <w:bCs/>
      <w:sz w:val="16"/>
    </w:rPr>
  </w:style>
  <w:style w:type="character" w:customStyle="1" w:styleId="ZkladntextodsazenChar">
    <w:name w:val="Základní text odsazený Char"/>
    <w:link w:val="Zkladntextodsazen"/>
    <w:uiPriority w:val="99"/>
    <w:semiHidden/>
    <w:locked/>
    <w:rsid w:val="00CC79DD"/>
    <w:rPr>
      <w:rFonts w:cs="Times New Roman"/>
      <w:sz w:val="24"/>
      <w:szCs w:val="24"/>
    </w:rPr>
  </w:style>
  <w:style w:type="character" w:styleId="Siln">
    <w:name w:val="Strong"/>
    <w:uiPriority w:val="22"/>
    <w:qFormat/>
    <w:rsid w:val="00526DF8"/>
    <w:rPr>
      <w:rFonts w:cs="Times New Roman"/>
      <w:b/>
      <w:bCs/>
    </w:rPr>
  </w:style>
  <w:style w:type="paragraph" w:customStyle="1" w:styleId="Textparagrafu">
    <w:name w:val="Text paragrafu"/>
    <w:basedOn w:val="Normln"/>
    <w:uiPriority w:val="99"/>
    <w:rsid w:val="00526DF8"/>
    <w:pPr>
      <w:spacing w:before="240"/>
      <w:ind w:firstLine="425"/>
      <w:jc w:val="both"/>
      <w:outlineLvl w:val="5"/>
    </w:pPr>
    <w:rPr>
      <w:szCs w:val="20"/>
    </w:rPr>
  </w:style>
  <w:style w:type="paragraph" w:customStyle="1" w:styleId="Textodstavce">
    <w:name w:val="Text odstavce"/>
    <w:basedOn w:val="Normln"/>
    <w:uiPriority w:val="99"/>
    <w:rsid w:val="00526DF8"/>
    <w:pPr>
      <w:numPr>
        <w:numId w:val="1"/>
      </w:numPr>
      <w:tabs>
        <w:tab w:val="left" w:pos="851"/>
      </w:tabs>
      <w:spacing w:before="120" w:after="120"/>
      <w:jc w:val="both"/>
      <w:outlineLvl w:val="6"/>
    </w:pPr>
    <w:rPr>
      <w:szCs w:val="20"/>
    </w:rPr>
  </w:style>
  <w:style w:type="paragraph" w:customStyle="1" w:styleId="Textbodu">
    <w:name w:val="Text bodu"/>
    <w:basedOn w:val="Normln"/>
    <w:uiPriority w:val="99"/>
    <w:rsid w:val="00526DF8"/>
    <w:pPr>
      <w:numPr>
        <w:ilvl w:val="2"/>
        <w:numId w:val="1"/>
      </w:numPr>
      <w:jc w:val="both"/>
      <w:outlineLvl w:val="8"/>
    </w:pPr>
    <w:rPr>
      <w:szCs w:val="20"/>
    </w:rPr>
  </w:style>
  <w:style w:type="paragraph" w:customStyle="1" w:styleId="Textpsmene">
    <w:name w:val="Text písmene"/>
    <w:basedOn w:val="Normln"/>
    <w:uiPriority w:val="99"/>
    <w:rsid w:val="00526DF8"/>
    <w:pPr>
      <w:numPr>
        <w:ilvl w:val="1"/>
        <w:numId w:val="1"/>
      </w:numPr>
      <w:jc w:val="both"/>
      <w:outlineLvl w:val="7"/>
    </w:pPr>
    <w:rPr>
      <w:szCs w:val="20"/>
    </w:rPr>
  </w:style>
  <w:style w:type="paragraph" w:customStyle="1" w:styleId="Zkladntextodsazen31">
    <w:name w:val="Základní text odsazený 31"/>
    <w:basedOn w:val="Normln"/>
    <w:uiPriority w:val="99"/>
    <w:rsid w:val="00072C20"/>
    <w:pPr>
      <w:suppressAutoHyphens/>
      <w:ind w:left="709" w:firstLine="707"/>
      <w:jc w:val="both"/>
    </w:pPr>
    <w:rPr>
      <w:rFonts w:ascii="Arial" w:hAnsi="Arial" w:cs="Arial"/>
      <w:szCs w:val="20"/>
      <w:lang w:eastAsia="ar-SA"/>
    </w:rPr>
  </w:style>
  <w:style w:type="paragraph" w:customStyle="1" w:styleId="Normln1">
    <w:name w:val="Normální 1"/>
    <w:basedOn w:val="Normln"/>
    <w:rsid w:val="006306C1"/>
    <w:pPr>
      <w:widowControl w:val="0"/>
      <w:jc w:val="both"/>
    </w:pPr>
    <w:rPr>
      <w:szCs w:val="20"/>
    </w:rPr>
  </w:style>
  <w:style w:type="table" w:styleId="Mkatabulky">
    <w:name w:val="Table Grid"/>
    <w:basedOn w:val="Normlntabulka"/>
    <w:uiPriority w:val="39"/>
    <w:rsid w:val="00630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3">
    <w:name w:val="Body Text Indent 3"/>
    <w:basedOn w:val="Normln"/>
    <w:link w:val="Zkladntextodsazen3Char"/>
    <w:uiPriority w:val="99"/>
    <w:rsid w:val="006306C1"/>
    <w:pPr>
      <w:spacing w:after="120"/>
      <w:ind w:left="283"/>
    </w:pPr>
    <w:rPr>
      <w:sz w:val="16"/>
      <w:szCs w:val="16"/>
    </w:rPr>
  </w:style>
  <w:style w:type="character" w:customStyle="1" w:styleId="Zkladntextodsazen3Char">
    <w:name w:val="Základní text odsazený 3 Char"/>
    <w:link w:val="Zkladntextodsazen3"/>
    <w:uiPriority w:val="99"/>
    <w:semiHidden/>
    <w:locked/>
    <w:rsid w:val="00CC79DD"/>
    <w:rPr>
      <w:rFonts w:cs="Times New Roman"/>
      <w:sz w:val="16"/>
      <w:szCs w:val="16"/>
    </w:rPr>
  </w:style>
  <w:style w:type="paragraph" w:customStyle="1" w:styleId="Zkladntext21">
    <w:name w:val="Základní text 21"/>
    <w:basedOn w:val="Normln"/>
    <w:uiPriority w:val="99"/>
    <w:rsid w:val="000D45BC"/>
    <w:pPr>
      <w:suppressAutoHyphens/>
      <w:jc w:val="both"/>
    </w:pPr>
    <w:rPr>
      <w:rFonts w:ascii="Arial" w:hAnsi="Arial"/>
      <w:sz w:val="20"/>
      <w:szCs w:val="20"/>
      <w:lang w:eastAsia="ar-SA"/>
    </w:rPr>
  </w:style>
  <w:style w:type="paragraph" w:customStyle="1" w:styleId="Zkladntext31">
    <w:name w:val="Základní text 31"/>
    <w:basedOn w:val="Normln"/>
    <w:uiPriority w:val="99"/>
    <w:rsid w:val="00FE333F"/>
    <w:pPr>
      <w:suppressAutoHyphens/>
    </w:pPr>
    <w:rPr>
      <w:rFonts w:ascii="Tahoma" w:hAnsi="Tahoma"/>
      <w:sz w:val="16"/>
      <w:szCs w:val="20"/>
      <w:lang w:eastAsia="ar-SA"/>
    </w:rPr>
  </w:style>
  <w:style w:type="paragraph" w:styleId="Zkladntextodsazen2">
    <w:name w:val="Body Text Indent 2"/>
    <w:basedOn w:val="Normln"/>
    <w:link w:val="Zkladntextodsazen2Char"/>
    <w:uiPriority w:val="99"/>
    <w:rsid w:val="00883168"/>
    <w:pPr>
      <w:spacing w:after="120" w:line="480" w:lineRule="auto"/>
      <w:ind w:left="283"/>
    </w:pPr>
  </w:style>
  <w:style w:type="character" w:customStyle="1" w:styleId="Zkladntextodsazen2Char">
    <w:name w:val="Základní text odsazený 2 Char"/>
    <w:link w:val="Zkladntextodsazen2"/>
    <w:uiPriority w:val="99"/>
    <w:semiHidden/>
    <w:locked/>
    <w:rsid w:val="00CC79DD"/>
    <w:rPr>
      <w:rFonts w:cs="Times New Roman"/>
      <w:sz w:val="24"/>
      <w:szCs w:val="24"/>
    </w:rPr>
  </w:style>
  <w:style w:type="character" w:customStyle="1" w:styleId="DefinitionListChar">
    <w:name w:val="Definition List Char"/>
    <w:link w:val="DefinitionList"/>
    <w:locked/>
    <w:rsid w:val="001B0FF6"/>
    <w:rPr>
      <w:rFonts w:cs="Times New Roman"/>
      <w:snapToGrid w:val="0"/>
      <w:sz w:val="24"/>
      <w:lang w:val="cs-CZ" w:eastAsia="cs-CZ" w:bidi="ar-SA"/>
    </w:rPr>
  </w:style>
  <w:style w:type="paragraph" w:styleId="Textbubliny">
    <w:name w:val="Balloon Text"/>
    <w:basedOn w:val="Normln"/>
    <w:link w:val="TextbublinyChar"/>
    <w:uiPriority w:val="99"/>
    <w:rsid w:val="00C461E5"/>
    <w:rPr>
      <w:rFonts w:ascii="Tahoma" w:hAnsi="Tahoma" w:cs="Tahoma"/>
      <w:sz w:val="16"/>
      <w:szCs w:val="16"/>
    </w:rPr>
  </w:style>
  <w:style w:type="character" w:customStyle="1" w:styleId="TextbublinyChar">
    <w:name w:val="Text bubliny Char"/>
    <w:link w:val="Textbubliny"/>
    <w:uiPriority w:val="99"/>
    <w:locked/>
    <w:rsid w:val="00C461E5"/>
    <w:rPr>
      <w:rFonts w:ascii="Tahoma" w:hAnsi="Tahoma" w:cs="Tahoma"/>
      <w:sz w:val="16"/>
      <w:szCs w:val="16"/>
    </w:rPr>
  </w:style>
  <w:style w:type="character" w:styleId="Odkaznakoment">
    <w:name w:val="annotation reference"/>
    <w:uiPriority w:val="99"/>
    <w:rsid w:val="00B27A35"/>
    <w:rPr>
      <w:rFonts w:cs="Times New Roman"/>
      <w:sz w:val="16"/>
      <w:szCs w:val="16"/>
    </w:rPr>
  </w:style>
  <w:style w:type="paragraph" w:styleId="Textkomente">
    <w:name w:val="annotation text"/>
    <w:basedOn w:val="Normln"/>
    <w:link w:val="TextkomenteChar"/>
    <w:uiPriority w:val="99"/>
    <w:rsid w:val="00B27A35"/>
    <w:rPr>
      <w:sz w:val="20"/>
      <w:szCs w:val="20"/>
    </w:rPr>
  </w:style>
  <w:style w:type="character" w:customStyle="1" w:styleId="TextkomenteChar">
    <w:name w:val="Text komentáře Char"/>
    <w:link w:val="Textkomente"/>
    <w:uiPriority w:val="99"/>
    <w:locked/>
    <w:rsid w:val="00B27A35"/>
    <w:rPr>
      <w:rFonts w:cs="Times New Roman"/>
    </w:rPr>
  </w:style>
  <w:style w:type="paragraph" w:styleId="Pedmtkomente">
    <w:name w:val="annotation subject"/>
    <w:basedOn w:val="Textkomente"/>
    <w:next w:val="Textkomente"/>
    <w:link w:val="PedmtkomenteChar"/>
    <w:uiPriority w:val="99"/>
    <w:rsid w:val="00B27A35"/>
    <w:rPr>
      <w:b/>
      <w:bCs/>
    </w:rPr>
  </w:style>
  <w:style w:type="character" w:customStyle="1" w:styleId="PedmtkomenteChar">
    <w:name w:val="Předmět komentáře Char"/>
    <w:link w:val="Pedmtkomente"/>
    <w:uiPriority w:val="99"/>
    <w:locked/>
    <w:rsid w:val="00B27A35"/>
    <w:rPr>
      <w:rFonts w:cs="Times New Roman"/>
      <w:b/>
      <w:bCs/>
    </w:rPr>
  </w:style>
  <w:style w:type="paragraph" w:styleId="Bezmezer">
    <w:name w:val="No Spacing"/>
    <w:link w:val="BezmezerChar"/>
    <w:uiPriority w:val="1"/>
    <w:qFormat/>
    <w:rsid w:val="009E7F72"/>
    <w:pPr>
      <w:numPr>
        <w:numId w:val="19"/>
      </w:numPr>
    </w:pPr>
    <w:rPr>
      <w:rFonts w:ascii="Calibri" w:hAnsi="Calibri"/>
      <w:sz w:val="22"/>
      <w:szCs w:val="22"/>
    </w:rPr>
  </w:style>
  <w:style w:type="paragraph" w:styleId="Nadpisobsahu">
    <w:name w:val="TOC Heading"/>
    <w:basedOn w:val="Nadpis1"/>
    <w:next w:val="Normln"/>
    <w:uiPriority w:val="99"/>
    <w:qFormat/>
    <w:rsid w:val="00F1142B"/>
    <w:pPr>
      <w:keepLines/>
      <w:numPr>
        <w:ilvl w:val="1"/>
        <w:numId w:val="19"/>
      </w:numPr>
      <w:spacing w:before="480" w:line="276" w:lineRule="auto"/>
      <w:jc w:val="left"/>
      <w:outlineLvl w:val="9"/>
    </w:pPr>
    <w:rPr>
      <w:rFonts w:ascii="Cambria" w:hAnsi="Cambria"/>
      <w:bCs/>
      <w:color w:val="365F91"/>
      <w:sz w:val="28"/>
      <w:szCs w:val="28"/>
      <w:lang w:eastAsia="en-US"/>
    </w:rPr>
  </w:style>
  <w:style w:type="paragraph" w:styleId="Obsah3">
    <w:name w:val="toc 3"/>
    <w:basedOn w:val="Normln"/>
    <w:next w:val="Normln"/>
    <w:autoRedefine/>
    <w:uiPriority w:val="99"/>
    <w:rsid w:val="00F1142B"/>
    <w:pPr>
      <w:numPr>
        <w:ilvl w:val="2"/>
        <w:numId w:val="19"/>
      </w:numPr>
    </w:pPr>
  </w:style>
  <w:style w:type="paragraph" w:styleId="Obsah1">
    <w:name w:val="toc 1"/>
    <w:basedOn w:val="Normln"/>
    <w:next w:val="Normln"/>
    <w:autoRedefine/>
    <w:uiPriority w:val="99"/>
    <w:rsid w:val="00F1142B"/>
  </w:style>
  <w:style w:type="character" w:styleId="Hypertextovodkaz">
    <w:name w:val="Hyperlink"/>
    <w:uiPriority w:val="99"/>
    <w:rsid w:val="00F1142B"/>
    <w:rPr>
      <w:rFonts w:cs="Times New Roman"/>
      <w:color w:val="0000FF"/>
      <w:u w:val="single"/>
    </w:rPr>
  </w:style>
  <w:style w:type="paragraph" w:styleId="Prosttext">
    <w:name w:val="Plain Text"/>
    <w:basedOn w:val="Normln"/>
    <w:link w:val="ProsttextChar"/>
    <w:uiPriority w:val="99"/>
    <w:rsid w:val="00017DBD"/>
    <w:rPr>
      <w:rFonts w:ascii="Consolas" w:hAnsi="Consolas"/>
      <w:sz w:val="21"/>
      <w:szCs w:val="21"/>
      <w:lang w:eastAsia="en-US"/>
    </w:rPr>
  </w:style>
  <w:style w:type="character" w:customStyle="1" w:styleId="ProsttextChar">
    <w:name w:val="Prostý text Char"/>
    <w:link w:val="Prosttext"/>
    <w:uiPriority w:val="99"/>
    <w:locked/>
    <w:rsid w:val="00017DBD"/>
    <w:rPr>
      <w:rFonts w:ascii="Consolas" w:hAnsi="Consolas" w:cs="Times New Roman"/>
      <w:sz w:val="21"/>
      <w:szCs w:val="21"/>
      <w:lang w:eastAsia="en-US"/>
    </w:rPr>
  </w:style>
  <w:style w:type="paragraph" w:customStyle="1" w:styleId="Zkladntext22">
    <w:name w:val="Základní text 22"/>
    <w:basedOn w:val="Normln"/>
    <w:uiPriority w:val="99"/>
    <w:rsid w:val="00B245A1"/>
    <w:pPr>
      <w:suppressAutoHyphens/>
      <w:jc w:val="both"/>
    </w:pPr>
    <w:rPr>
      <w:rFonts w:ascii="Arial" w:hAnsi="Arial"/>
      <w:sz w:val="20"/>
      <w:szCs w:val="20"/>
      <w:lang w:eastAsia="ar-SA"/>
    </w:rPr>
  </w:style>
  <w:style w:type="character" w:customStyle="1" w:styleId="BezmezerChar">
    <w:name w:val="Bez mezer Char"/>
    <w:link w:val="Bezmezer"/>
    <w:uiPriority w:val="1"/>
    <w:locked/>
    <w:rsid w:val="00E67EB8"/>
    <w:rPr>
      <w:rFonts w:ascii="Calibri" w:hAnsi="Calibri"/>
      <w:sz w:val="22"/>
      <w:szCs w:val="22"/>
    </w:rPr>
  </w:style>
  <w:style w:type="paragraph" w:customStyle="1" w:styleId="Default">
    <w:name w:val="Default"/>
    <w:rsid w:val="00535D00"/>
    <w:pPr>
      <w:autoSpaceDE w:val="0"/>
      <w:autoSpaceDN w:val="0"/>
      <w:adjustRightInd w:val="0"/>
    </w:pPr>
    <w:rPr>
      <w:color w:val="000000"/>
      <w:sz w:val="24"/>
      <w:szCs w:val="24"/>
      <w:lang w:eastAsia="cs-CZ"/>
    </w:rPr>
  </w:style>
  <w:style w:type="paragraph" w:customStyle="1" w:styleId="NADPIS-TUSAN">
    <w:name w:val="NADPIS - TUSAN"/>
    <w:basedOn w:val="Normln"/>
    <w:link w:val="NADPIS-TUSANChar"/>
    <w:autoRedefine/>
    <w:qFormat/>
    <w:rsid w:val="00461C24"/>
    <w:pPr>
      <w:numPr>
        <w:numId w:val="2"/>
      </w:numPr>
      <w:spacing w:before="120" w:after="120"/>
      <w:ind w:left="425" w:hanging="425"/>
      <w:jc w:val="both"/>
    </w:pPr>
    <w:rPr>
      <w:rFonts w:ascii="Tahoma" w:hAnsi="Tahoma"/>
      <w:sz w:val="26"/>
      <w:szCs w:val="28"/>
    </w:rPr>
  </w:style>
  <w:style w:type="paragraph" w:customStyle="1" w:styleId="PODNADPIS-TUSAN">
    <w:name w:val="PODNADPIS - TUSAN"/>
    <w:basedOn w:val="Normln"/>
    <w:link w:val="PODNADPIS-TUSANChar"/>
    <w:autoRedefine/>
    <w:qFormat/>
    <w:rsid w:val="00C70576"/>
    <w:pPr>
      <w:numPr>
        <w:ilvl w:val="1"/>
        <w:numId w:val="2"/>
      </w:numPr>
      <w:spacing w:before="120" w:after="120"/>
      <w:ind w:left="567" w:hanging="567"/>
      <w:jc w:val="both"/>
    </w:pPr>
    <w:rPr>
      <w:rFonts w:ascii="Tahoma" w:hAnsi="Tahoma"/>
      <w:sz w:val="22"/>
    </w:rPr>
  </w:style>
  <w:style w:type="paragraph" w:customStyle="1" w:styleId="PODNADPIS2-TUSAN">
    <w:name w:val="PODNADPIS 2 - TUSAN)"/>
    <w:basedOn w:val="Normln"/>
    <w:link w:val="PODNADPIS2-TUSANChar"/>
    <w:autoRedefine/>
    <w:qFormat/>
    <w:rsid w:val="00165041"/>
    <w:pPr>
      <w:numPr>
        <w:ilvl w:val="2"/>
        <w:numId w:val="2"/>
      </w:numPr>
      <w:spacing w:before="120" w:after="60"/>
      <w:jc w:val="both"/>
    </w:pPr>
    <w:rPr>
      <w:rFonts w:ascii="Tahoma" w:hAnsi="Tahoma"/>
      <w:sz w:val="20"/>
    </w:rPr>
  </w:style>
  <w:style w:type="paragraph" w:customStyle="1" w:styleId="StylPODNADPIS2-TUSANTun">
    <w:name w:val="Styl PODNADPIS 2 - TUSAN) + Tučné"/>
    <w:basedOn w:val="PODNADPIS2-TUSAN"/>
    <w:uiPriority w:val="99"/>
    <w:rsid w:val="009502AE"/>
    <w:pPr>
      <w:spacing w:after="120"/>
    </w:pPr>
    <w:rPr>
      <w:bCs/>
    </w:rPr>
  </w:style>
  <w:style w:type="character" w:styleId="Zstupntext">
    <w:name w:val="Placeholder Text"/>
    <w:uiPriority w:val="99"/>
    <w:semiHidden/>
    <w:rsid w:val="00346A6C"/>
    <w:rPr>
      <w:rFonts w:cs="Times New Roman"/>
      <w:color w:val="808080"/>
    </w:rPr>
  </w:style>
  <w:style w:type="paragraph" w:styleId="Odstavecseseznamem">
    <w:name w:val="List Paragraph"/>
    <w:basedOn w:val="Normln"/>
    <w:link w:val="OdstavecseseznamemChar"/>
    <w:uiPriority w:val="34"/>
    <w:qFormat/>
    <w:rsid w:val="00B04C3A"/>
    <w:pPr>
      <w:ind w:left="720"/>
      <w:contextualSpacing/>
    </w:pPr>
    <w:rPr>
      <w:b/>
      <w:sz w:val="20"/>
      <w:szCs w:val="20"/>
      <w:lang w:eastAsia="en-US"/>
    </w:rPr>
  </w:style>
  <w:style w:type="character" w:customStyle="1" w:styleId="OdstavecseseznamemChar">
    <w:name w:val="Odstavec se seznamem Char"/>
    <w:link w:val="Odstavecseseznamem"/>
    <w:uiPriority w:val="34"/>
    <w:locked/>
    <w:rsid w:val="00B04C3A"/>
    <w:rPr>
      <w:rFonts w:eastAsia="Times New Roman" w:cs="Times New Roman"/>
      <w:b/>
      <w:lang w:eastAsia="en-US"/>
    </w:rPr>
  </w:style>
  <w:style w:type="character" w:customStyle="1" w:styleId="PODNADPIS-TUSANChar">
    <w:name w:val="PODNADPIS - TUSAN Char"/>
    <w:link w:val="PODNADPIS-TUSAN"/>
    <w:locked/>
    <w:rsid w:val="00C70576"/>
    <w:rPr>
      <w:rFonts w:ascii="Tahoma" w:hAnsi="Tahoma"/>
      <w:sz w:val="22"/>
      <w:szCs w:val="24"/>
      <w:lang w:eastAsia="cs-CZ"/>
    </w:rPr>
  </w:style>
  <w:style w:type="character" w:customStyle="1" w:styleId="PODNADPIS2-TUSANChar">
    <w:name w:val="PODNADPIS 2 - TUSAN) Char"/>
    <w:link w:val="PODNADPIS2-TUSAN"/>
    <w:locked/>
    <w:rsid w:val="00165041"/>
    <w:rPr>
      <w:rFonts w:ascii="Tahoma" w:hAnsi="Tahoma"/>
      <w:szCs w:val="24"/>
      <w:lang w:eastAsia="cs-CZ"/>
    </w:rPr>
  </w:style>
  <w:style w:type="paragraph" w:customStyle="1" w:styleId="Prosttext2">
    <w:name w:val="Prostý text2"/>
    <w:basedOn w:val="Normln"/>
    <w:rsid w:val="009E5013"/>
    <w:pPr>
      <w:suppressAutoHyphens/>
    </w:pPr>
    <w:rPr>
      <w:rFonts w:ascii="Courier New" w:hAnsi="Courier New"/>
      <w:sz w:val="20"/>
      <w:szCs w:val="20"/>
      <w:lang w:eastAsia="ar-SA"/>
    </w:rPr>
  </w:style>
  <w:style w:type="paragraph" w:styleId="Normlnweb">
    <w:name w:val="Normal (Web)"/>
    <w:basedOn w:val="Normln"/>
    <w:uiPriority w:val="99"/>
    <w:unhideWhenUsed/>
    <w:locked/>
    <w:rsid w:val="00BF18C8"/>
    <w:pPr>
      <w:spacing w:before="100" w:beforeAutospacing="1" w:after="119"/>
    </w:pPr>
  </w:style>
  <w:style w:type="paragraph" w:customStyle="1" w:styleId="Normlnzahutn">
    <w:name w:val="Normální zahuštěný"/>
    <w:basedOn w:val="Normln"/>
    <w:rsid w:val="00BB43F1"/>
    <w:pPr>
      <w:autoSpaceDE w:val="0"/>
      <w:autoSpaceDN w:val="0"/>
      <w:jc w:val="both"/>
    </w:pPr>
  </w:style>
  <w:style w:type="paragraph" w:customStyle="1" w:styleId="Bezmezer1">
    <w:name w:val="Bez mezer1"/>
    <w:uiPriority w:val="1"/>
    <w:qFormat/>
    <w:rsid w:val="00A03E61"/>
    <w:rPr>
      <w:rFonts w:ascii="Calibri" w:hAnsi="Calibri"/>
      <w:sz w:val="22"/>
      <w:szCs w:val="22"/>
    </w:rPr>
  </w:style>
  <w:style w:type="paragraph" w:customStyle="1" w:styleId="A32zakladniodstavec">
    <w:name w:val="A32_zakladni odstavec"/>
    <w:basedOn w:val="Normln"/>
    <w:link w:val="A32zakladniodstavecChar"/>
    <w:rsid w:val="00040FB7"/>
    <w:pPr>
      <w:widowControl w:val="0"/>
      <w:suppressAutoHyphens/>
      <w:autoSpaceDE w:val="0"/>
      <w:ind w:firstLine="709"/>
      <w:jc w:val="both"/>
      <w:textAlignment w:val="center"/>
    </w:pPr>
    <w:rPr>
      <w:rFonts w:ascii="Helvetica" w:eastAsia="HelveticaNeueLT Pro 45 Lt" w:hAnsi="Helvetica"/>
      <w:sz w:val="20"/>
      <w:szCs w:val="20"/>
    </w:rPr>
  </w:style>
  <w:style w:type="character" w:customStyle="1" w:styleId="A32zakladniodstavecChar">
    <w:name w:val="A32_zakladni odstavec Char"/>
    <w:link w:val="A32zakladniodstavec"/>
    <w:rsid w:val="00040FB7"/>
    <w:rPr>
      <w:rFonts w:ascii="Helvetica" w:eastAsia="HelveticaNeueLT Pro 45 Lt" w:hAnsi="Helvetica"/>
    </w:rPr>
  </w:style>
  <w:style w:type="paragraph" w:styleId="Podtitul">
    <w:name w:val="Subtitle"/>
    <w:basedOn w:val="Normln"/>
    <w:next w:val="Normln"/>
    <w:link w:val="PodtitulChar"/>
    <w:uiPriority w:val="11"/>
    <w:qFormat/>
    <w:locked/>
    <w:rsid w:val="006A6CD0"/>
    <w:pPr>
      <w:numPr>
        <w:ilvl w:val="1"/>
      </w:numPr>
    </w:pPr>
    <w:rPr>
      <w:rFonts w:ascii="Cambria" w:eastAsia="MS Gothic" w:hAnsi="Cambria"/>
      <w:i/>
      <w:iCs/>
      <w:color w:val="4F81BD"/>
      <w:spacing w:val="15"/>
    </w:rPr>
  </w:style>
  <w:style w:type="character" w:customStyle="1" w:styleId="PodtitulChar">
    <w:name w:val="Podtitul Char"/>
    <w:link w:val="Podtitul"/>
    <w:uiPriority w:val="11"/>
    <w:rsid w:val="006A6CD0"/>
    <w:rPr>
      <w:rFonts w:ascii="Cambria" w:eastAsia="MS Gothic" w:hAnsi="Cambria" w:cs="Times New Roman"/>
      <w:i/>
      <w:iCs/>
      <w:color w:val="4F81BD"/>
      <w:spacing w:val="15"/>
      <w:sz w:val="24"/>
      <w:szCs w:val="24"/>
    </w:rPr>
  </w:style>
  <w:style w:type="character" w:customStyle="1" w:styleId="NADPIS-TUSANChar">
    <w:name w:val="NADPIS - TUSAN Char"/>
    <w:link w:val="NADPIS-TUSAN"/>
    <w:rsid w:val="00461C24"/>
    <w:rPr>
      <w:rFonts w:ascii="Tahoma" w:hAnsi="Tahoma"/>
      <w:sz w:val="26"/>
      <w:szCs w:val="28"/>
      <w:lang w:eastAsia="cs-CZ"/>
    </w:rPr>
  </w:style>
  <w:style w:type="paragraph" w:customStyle="1" w:styleId="tabulky">
    <w:name w:val="tabulky"/>
    <w:basedOn w:val="Normln"/>
    <w:next w:val="Normln"/>
    <w:rsid w:val="007443E8"/>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pPr>
    <w:rPr>
      <w:rFonts w:ascii="Arial Narrow" w:hAnsi="Arial Narrow" w:cs="Arial Narrow"/>
      <w:sz w:val="20"/>
      <w:szCs w:val="20"/>
    </w:rPr>
  </w:style>
  <w:style w:type="paragraph" w:customStyle="1" w:styleId="Textnormy">
    <w:name w:val="Text normy"/>
    <w:rsid w:val="00C05A90"/>
    <w:pPr>
      <w:spacing w:after="120"/>
      <w:jc w:val="both"/>
    </w:pPr>
    <w:rPr>
      <w:rFonts w:ascii="Arial" w:hAnsi="Arial"/>
      <w:lang w:eastAsia="cs-CZ"/>
    </w:rPr>
  </w:style>
  <w:style w:type="paragraph" w:customStyle="1" w:styleId="NoSpacing1">
    <w:name w:val="No Spacing1"/>
    <w:link w:val="NoSpacingChar"/>
    <w:uiPriority w:val="1"/>
    <w:qFormat/>
    <w:rsid w:val="00967364"/>
    <w:rPr>
      <w:rFonts w:ascii="Calibri" w:hAnsi="Calibri"/>
      <w:sz w:val="22"/>
      <w:szCs w:val="22"/>
    </w:rPr>
  </w:style>
  <w:style w:type="character" w:customStyle="1" w:styleId="NoSpacingChar">
    <w:name w:val="No Spacing Char"/>
    <w:link w:val="NoSpacing1"/>
    <w:uiPriority w:val="1"/>
    <w:locked/>
    <w:rsid w:val="00967364"/>
    <w:rPr>
      <w:rFonts w:ascii="Calibri" w:hAnsi="Calibri"/>
      <w:sz w:val="22"/>
      <w:szCs w:val="22"/>
    </w:rPr>
  </w:style>
  <w:style w:type="paragraph" w:customStyle="1" w:styleId="StylZarovnatdobloku">
    <w:name w:val="Styl Zarovnat do bloku"/>
    <w:basedOn w:val="Normln"/>
    <w:rsid w:val="00105D70"/>
    <w:pPr>
      <w:jc w:val="both"/>
    </w:pPr>
    <w:rPr>
      <w:rFonts w:ascii="Arial" w:hAnsi="Arial"/>
      <w:sz w:val="22"/>
      <w:szCs w:val="20"/>
    </w:rPr>
  </w:style>
  <w:style w:type="paragraph" w:customStyle="1" w:styleId="spnormln">
    <w:name w:val="sp_normální"/>
    <w:qFormat/>
    <w:rsid w:val="009838C7"/>
    <w:pPr>
      <w:spacing w:before="120" w:after="120"/>
    </w:pPr>
    <w:rPr>
      <w:rFonts w:ascii="Calibri" w:hAnsi="Calibri"/>
      <w:sz w:val="22"/>
      <w:szCs w:val="22"/>
      <w:lang w:eastAsia="cs-CZ"/>
    </w:rPr>
  </w:style>
  <w:style w:type="paragraph" w:customStyle="1" w:styleId="Odsazen">
    <w:name w:val="Odsazení"/>
    <w:basedOn w:val="Normln"/>
    <w:rsid w:val="009421B3"/>
    <w:pPr>
      <w:spacing w:after="120"/>
      <w:jc w:val="both"/>
    </w:pPr>
    <w:rPr>
      <w:sz w:val="28"/>
      <w:szCs w:val="28"/>
    </w:rPr>
  </w:style>
  <w:style w:type="paragraph" w:customStyle="1" w:styleId="Text">
    <w:name w:val="Text"/>
    <w:link w:val="TextChar"/>
    <w:qFormat/>
    <w:rsid w:val="008D5387"/>
    <w:pPr>
      <w:spacing w:before="60" w:after="60"/>
      <w:jc w:val="both"/>
    </w:pPr>
    <w:rPr>
      <w:rFonts w:ascii="Arial" w:hAnsi="Arial"/>
      <w:sz w:val="22"/>
      <w:szCs w:val="18"/>
    </w:rPr>
  </w:style>
  <w:style w:type="character" w:customStyle="1" w:styleId="TextChar">
    <w:name w:val="Text Char"/>
    <w:link w:val="Text"/>
    <w:rsid w:val="008D5387"/>
    <w:rPr>
      <w:rFonts w:ascii="Arial" w:hAnsi="Arial"/>
      <w:sz w:val="22"/>
      <w:szCs w:val="18"/>
    </w:rPr>
  </w:style>
  <w:style w:type="character" w:customStyle="1" w:styleId="StylLucidaGrande10b">
    <w:name w:val="Styl Lucida Grande 10 b."/>
    <w:basedOn w:val="Standardnpsmoodstavce"/>
    <w:rsid w:val="00564D54"/>
    <w:rPr>
      <w:rFonts w:ascii="Lucida Grande" w:hAnsi="Lucida Grande"/>
      <w:noProof w:val="0"/>
      <w:sz w:val="20"/>
      <w:lang w:val="cs-CZ"/>
    </w:rPr>
  </w:style>
  <w:style w:type="paragraph" w:customStyle="1" w:styleId="Pronucenvtrnjsounavrenansledujcsamostatn">
    <w:name w:val="Pro nucené větrání jsou navržena následující samostatná"/>
    <w:aliases w:val="provozně na sobě nezávislá"/>
    <w:basedOn w:val="Normln"/>
    <w:rsid w:val="00DD4AD4"/>
    <w:pPr>
      <w:jc w:val="both"/>
    </w:pPr>
    <w:rPr>
      <w:rFonts w:ascii="Arial" w:hAnsi="Arial"/>
      <w:sz w:val="22"/>
      <w:szCs w:val="20"/>
    </w:rPr>
  </w:style>
</w:styles>
</file>

<file path=word/webSettings.xml><?xml version="1.0" encoding="utf-8"?>
<w:webSettings xmlns:r="http://schemas.openxmlformats.org/officeDocument/2006/relationships" xmlns:w="http://schemas.openxmlformats.org/wordprocessingml/2006/main">
  <w:divs>
    <w:div w:id="553257">
      <w:bodyDiv w:val="1"/>
      <w:marLeft w:val="0"/>
      <w:marRight w:val="0"/>
      <w:marTop w:val="0"/>
      <w:marBottom w:val="0"/>
      <w:divBdr>
        <w:top w:val="none" w:sz="0" w:space="0" w:color="auto"/>
        <w:left w:val="none" w:sz="0" w:space="0" w:color="auto"/>
        <w:bottom w:val="none" w:sz="0" w:space="0" w:color="auto"/>
        <w:right w:val="none" w:sz="0" w:space="0" w:color="auto"/>
      </w:divBdr>
    </w:div>
    <w:div w:id="90704962">
      <w:bodyDiv w:val="1"/>
      <w:marLeft w:val="0"/>
      <w:marRight w:val="0"/>
      <w:marTop w:val="0"/>
      <w:marBottom w:val="0"/>
      <w:divBdr>
        <w:top w:val="none" w:sz="0" w:space="0" w:color="auto"/>
        <w:left w:val="none" w:sz="0" w:space="0" w:color="auto"/>
        <w:bottom w:val="none" w:sz="0" w:space="0" w:color="auto"/>
        <w:right w:val="none" w:sz="0" w:space="0" w:color="auto"/>
      </w:divBdr>
    </w:div>
    <w:div w:id="92630424">
      <w:bodyDiv w:val="1"/>
      <w:marLeft w:val="0"/>
      <w:marRight w:val="0"/>
      <w:marTop w:val="0"/>
      <w:marBottom w:val="0"/>
      <w:divBdr>
        <w:top w:val="none" w:sz="0" w:space="0" w:color="auto"/>
        <w:left w:val="none" w:sz="0" w:space="0" w:color="auto"/>
        <w:bottom w:val="none" w:sz="0" w:space="0" w:color="auto"/>
        <w:right w:val="none" w:sz="0" w:space="0" w:color="auto"/>
      </w:divBdr>
    </w:div>
    <w:div w:id="152139560">
      <w:bodyDiv w:val="1"/>
      <w:marLeft w:val="0"/>
      <w:marRight w:val="0"/>
      <w:marTop w:val="0"/>
      <w:marBottom w:val="0"/>
      <w:divBdr>
        <w:top w:val="none" w:sz="0" w:space="0" w:color="auto"/>
        <w:left w:val="none" w:sz="0" w:space="0" w:color="auto"/>
        <w:bottom w:val="none" w:sz="0" w:space="0" w:color="auto"/>
        <w:right w:val="none" w:sz="0" w:space="0" w:color="auto"/>
      </w:divBdr>
    </w:div>
    <w:div w:id="186647973">
      <w:marLeft w:val="0"/>
      <w:marRight w:val="0"/>
      <w:marTop w:val="0"/>
      <w:marBottom w:val="0"/>
      <w:divBdr>
        <w:top w:val="none" w:sz="0" w:space="0" w:color="auto"/>
        <w:left w:val="none" w:sz="0" w:space="0" w:color="auto"/>
        <w:bottom w:val="none" w:sz="0" w:space="0" w:color="auto"/>
        <w:right w:val="none" w:sz="0" w:space="0" w:color="auto"/>
      </w:divBdr>
    </w:div>
    <w:div w:id="186647974">
      <w:marLeft w:val="0"/>
      <w:marRight w:val="0"/>
      <w:marTop w:val="0"/>
      <w:marBottom w:val="0"/>
      <w:divBdr>
        <w:top w:val="none" w:sz="0" w:space="0" w:color="auto"/>
        <w:left w:val="none" w:sz="0" w:space="0" w:color="auto"/>
        <w:bottom w:val="none" w:sz="0" w:space="0" w:color="auto"/>
        <w:right w:val="none" w:sz="0" w:space="0" w:color="auto"/>
      </w:divBdr>
    </w:div>
    <w:div w:id="186647975">
      <w:marLeft w:val="0"/>
      <w:marRight w:val="0"/>
      <w:marTop w:val="0"/>
      <w:marBottom w:val="0"/>
      <w:divBdr>
        <w:top w:val="none" w:sz="0" w:space="0" w:color="auto"/>
        <w:left w:val="none" w:sz="0" w:space="0" w:color="auto"/>
        <w:bottom w:val="none" w:sz="0" w:space="0" w:color="auto"/>
        <w:right w:val="none" w:sz="0" w:space="0" w:color="auto"/>
      </w:divBdr>
    </w:div>
    <w:div w:id="186647976">
      <w:marLeft w:val="0"/>
      <w:marRight w:val="0"/>
      <w:marTop w:val="0"/>
      <w:marBottom w:val="0"/>
      <w:divBdr>
        <w:top w:val="none" w:sz="0" w:space="0" w:color="auto"/>
        <w:left w:val="none" w:sz="0" w:space="0" w:color="auto"/>
        <w:bottom w:val="none" w:sz="0" w:space="0" w:color="auto"/>
        <w:right w:val="none" w:sz="0" w:space="0" w:color="auto"/>
      </w:divBdr>
    </w:div>
    <w:div w:id="244649379">
      <w:bodyDiv w:val="1"/>
      <w:marLeft w:val="0"/>
      <w:marRight w:val="0"/>
      <w:marTop w:val="0"/>
      <w:marBottom w:val="0"/>
      <w:divBdr>
        <w:top w:val="none" w:sz="0" w:space="0" w:color="auto"/>
        <w:left w:val="none" w:sz="0" w:space="0" w:color="auto"/>
        <w:bottom w:val="none" w:sz="0" w:space="0" w:color="auto"/>
        <w:right w:val="none" w:sz="0" w:space="0" w:color="auto"/>
      </w:divBdr>
    </w:div>
    <w:div w:id="275254351">
      <w:bodyDiv w:val="1"/>
      <w:marLeft w:val="0"/>
      <w:marRight w:val="0"/>
      <w:marTop w:val="0"/>
      <w:marBottom w:val="0"/>
      <w:divBdr>
        <w:top w:val="none" w:sz="0" w:space="0" w:color="auto"/>
        <w:left w:val="none" w:sz="0" w:space="0" w:color="auto"/>
        <w:bottom w:val="none" w:sz="0" w:space="0" w:color="auto"/>
        <w:right w:val="none" w:sz="0" w:space="0" w:color="auto"/>
      </w:divBdr>
    </w:div>
    <w:div w:id="370036047">
      <w:bodyDiv w:val="1"/>
      <w:marLeft w:val="0"/>
      <w:marRight w:val="0"/>
      <w:marTop w:val="0"/>
      <w:marBottom w:val="0"/>
      <w:divBdr>
        <w:top w:val="none" w:sz="0" w:space="0" w:color="auto"/>
        <w:left w:val="none" w:sz="0" w:space="0" w:color="auto"/>
        <w:bottom w:val="none" w:sz="0" w:space="0" w:color="auto"/>
        <w:right w:val="none" w:sz="0" w:space="0" w:color="auto"/>
      </w:divBdr>
    </w:div>
    <w:div w:id="400910688">
      <w:bodyDiv w:val="1"/>
      <w:marLeft w:val="0"/>
      <w:marRight w:val="0"/>
      <w:marTop w:val="0"/>
      <w:marBottom w:val="0"/>
      <w:divBdr>
        <w:top w:val="none" w:sz="0" w:space="0" w:color="auto"/>
        <w:left w:val="none" w:sz="0" w:space="0" w:color="auto"/>
        <w:bottom w:val="none" w:sz="0" w:space="0" w:color="auto"/>
        <w:right w:val="none" w:sz="0" w:space="0" w:color="auto"/>
      </w:divBdr>
    </w:div>
    <w:div w:id="466044480">
      <w:bodyDiv w:val="1"/>
      <w:marLeft w:val="0"/>
      <w:marRight w:val="0"/>
      <w:marTop w:val="0"/>
      <w:marBottom w:val="0"/>
      <w:divBdr>
        <w:top w:val="none" w:sz="0" w:space="0" w:color="auto"/>
        <w:left w:val="none" w:sz="0" w:space="0" w:color="auto"/>
        <w:bottom w:val="none" w:sz="0" w:space="0" w:color="auto"/>
        <w:right w:val="none" w:sz="0" w:space="0" w:color="auto"/>
      </w:divBdr>
    </w:div>
    <w:div w:id="641157970">
      <w:bodyDiv w:val="1"/>
      <w:marLeft w:val="0"/>
      <w:marRight w:val="0"/>
      <w:marTop w:val="0"/>
      <w:marBottom w:val="0"/>
      <w:divBdr>
        <w:top w:val="none" w:sz="0" w:space="0" w:color="auto"/>
        <w:left w:val="none" w:sz="0" w:space="0" w:color="auto"/>
        <w:bottom w:val="none" w:sz="0" w:space="0" w:color="auto"/>
        <w:right w:val="none" w:sz="0" w:space="0" w:color="auto"/>
      </w:divBdr>
    </w:div>
    <w:div w:id="667951277">
      <w:bodyDiv w:val="1"/>
      <w:marLeft w:val="0"/>
      <w:marRight w:val="0"/>
      <w:marTop w:val="0"/>
      <w:marBottom w:val="0"/>
      <w:divBdr>
        <w:top w:val="none" w:sz="0" w:space="0" w:color="auto"/>
        <w:left w:val="none" w:sz="0" w:space="0" w:color="auto"/>
        <w:bottom w:val="none" w:sz="0" w:space="0" w:color="auto"/>
        <w:right w:val="none" w:sz="0" w:space="0" w:color="auto"/>
      </w:divBdr>
    </w:div>
    <w:div w:id="679965481">
      <w:bodyDiv w:val="1"/>
      <w:marLeft w:val="0"/>
      <w:marRight w:val="0"/>
      <w:marTop w:val="0"/>
      <w:marBottom w:val="0"/>
      <w:divBdr>
        <w:top w:val="none" w:sz="0" w:space="0" w:color="auto"/>
        <w:left w:val="none" w:sz="0" w:space="0" w:color="auto"/>
        <w:bottom w:val="none" w:sz="0" w:space="0" w:color="auto"/>
        <w:right w:val="none" w:sz="0" w:space="0" w:color="auto"/>
      </w:divBdr>
    </w:div>
    <w:div w:id="689917699">
      <w:bodyDiv w:val="1"/>
      <w:marLeft w:val="0"/>
      <w:marRight w:val="0"/>
      <w:marTop w:val="0"/>
      <w:marBottom w:val="0"/>
      <w:divBdr>
        <w:top w:val="none" w:sz="0" w:space="0" w:color="auto"/>
        <w:left w:val="none" w:sz="0" w:space="0" w:color="auto"/>
        <w:bottom w:val="none" w:sz="0" w:space="0" w:color="auto"/>
        <w:right w:val="none" w:sz="0" w:space="0" w:color="auto"/>
      </w:divBdr>
    </w:div>
    <w:div w:id="708577527">
      <w:bodyDiv w:val="1"/>
      <w:marLeft w:val="0"/>
      <w:marRight w:val="0"/>
      <w:marTop w:val="0"/>
      <w:marBottom w:val="0"/>
      <w:divBdr>
        <w:top w:val="none" w:sz="0" w:space="0" w:color="auto"/>
        <w:left w:val="none" w:sz="0" w:space="0" w:color="auto"/>
        <w:bottom w:val="none" w:sz="0" w:space="0" w:color="auto"/>
        <w:right w:val="none" w:sz="0" w:space="0" w:color="auto"/>
      </w:divBdr>
    </w:div>
    <w:div w:id="757096951">
      <w:bodyDiv w:val="1"/>
      <w:marLeft w:val="0"/>
      <w:marRight w:val="0"/>
      <w:marTop w:val="0"/>
      <w:marBottom w:val="0"/>
      <w:divBdr>
        <w:top w:val="none" w:sz="0" w:space="0" w:color="auto"/>
        <w:left w:val="none" w:sz="0" w:space="0" w:color="auto"/>
        <w:bottom w:val="none" w:sz="0" w:space="0" w:color="auto"/>
        <w:right w:val="none" w:sz="0" w:space="0" w:color="auto"/>
      </w:divBdr>
    </w:div>
    <w:div w:id="829365176">
      <w:bodyDiv w:val="1"/>
      <w:marLeft w:val="0"/>
      <w:marRight w:val="0"/>
      <w:marTop w:val="0"/>
      <w:marBottom w:val="0"/>
      <w:divBdr>
        <w:top w:val="none" w:sz="0" w:space="0" w:color="auto"/>
        <w:left w:val="none" w:sz="0" w:space="0" w:color="auto"/>
        <w:bottom w:val="none" w:sz="0" w:space="0" w:color="auto"/>
        <w:right w:val="none" w:sz="0" w:space="0" w:color="auto"/>
      </w:divBdr>
    </w:div>
    <w:div w:id="838232095">
      <w:bodyDiv w:val="1"/>
      <w:marLeft w:val="0"/>
      <w:marRight w:val="0"/>
      <w:marTop w:val="0"/>
      <w:marBottom w:val="0"/>
      <w:divBdr>
        <w:top w:val="none" w:sz="0" w:space="0" w:color="auto"/>
        <w:left w:val="none" w:sz="0" w:space="0" w:color="auto"/>
        <w:bottom w:val="none" w:sz="0" w:space="0" w:color="auto"/>
        <w:right w:val="none" w:sz="0" w:space="0" w:color="auto"/>
      </w:divBdr>
    </w:div>
    <w:div w:id="873494471">
      <w:bodyDiv w:val="1"/>
      <w:marLeft w:val="0"/>
      <w:marRight w:val="0"/>
      <w:marTop w:val="0"/>
      <w:marBottom w:val="0"/>
      <w:divBdr>
        <w:top w:val="none" w:sz="0" w:space="0" w:color="auto"/>
        <w:left w:val="none" w:sz="0" w:space="0" w:color="auto"/>
        <w:bottom w:val="none" w:sz="0" w:space="0" w:color="auto"/>
        <w:right w:val="none" w:sz="0" w:space="0" w:color="auto"/>
      </w:divBdr>
    </w:div>
    <w:div w:id="881139073">
      <w:bodyDiv w:val="1"/>
      <w:marLeft w:val="0"/>
      <w:marRight w:val="0"/>
      <w:marTop w:val="0"/>
      <w:marBottom w:val="0"/>
      <w:divBdr>
        <w:top w:val="none" w:sz="0" w:space="0" w:color="auto"/>
        <w:left w:val="none" w:sz="0" w:space="0" w:color="auto"/>
        <w:bottom w:val="none" w:sz="0" w:space="0" w:color="auto"/>
        <w:right w:val="none" w:sz="0" w:space="0" w:color="auto"/>
      </w:divBdr>
    </w:div>
    <w:div w:id="1012994180">
      <w:bodyDiv w:val="1"/>
      <w:marLeft w:val="0"/>
      <w:marRight w:val="0"/>
      <w:marTop w:val="0"/>
      <w:marBottom w:val="0"/>
      <w:divBdr>
        <w:top w:val="none" w:sz="0" w:space="0" w:color="auto"/>
        <w:left w:val="none" w:sz="0" w:space="0" w:color="auto"/>
        <w:bottom w:val="none" w:sz="0" w:space="0" w:color="auto"/>
        <w:right w:val="none" w:sz="0" w:space="0" w:color="auto"/>
      </w:divBdr>
    </w:div>
    <w:div w:id="1044477397">
      <w:bodyDiv w:val="1"/>
      <w:marLeft w:val="0"/>
      <w:marRight w:val="0"/>
      <w:marTop w:val="0"/>
      <w:marBottom w:val="0"/>
      <w:divBdr>
        <w:top w:val="none" w:sz="0" w:space="0" w:color="auto"/>
        <w:left w:val="none" w:sz="0" w:space="0" w:color="auto"/>
        <w:bottom w:val="none" w:sz="0" w:space="0" w:color="auto"/>
        <w:right w:val="none" w:sz="0" w:space="0" w:color="auto"/>
      </w:divBdr>
    </w:div>
    <w:div w:id="1082068787">
      <w:bodyDiv w:val="1"/>
      <w:marLeft w:val="0"/>
      <w:marRight w:val="0"/>
      <w:marTop w:val="0"/>
      <w:marBottom w:val="0"/>
      <w:divBdr>
        <w:top w:val="none" w:sz="0" w:space="0" w:color="auto"/>
        <w:left w:val="none" w:sz="0" w:space="0" w:color="auto"/>
        <w:bottom w:val="none" w:sz="0" w:space="0" w:color="auto"/>
        <w:right w:val="none" w:sz="0" w:space="0" w:color="auto"/>
      </w:divBdr>
    </w:div>
    <w:div w:id="1367373075">
      <w:bodyDiv w:val="1"/>
      <w:marLeft w:val="0"/>
      <w:marRight w:val="0"/>
      <w:marTop w:val="0"/>
      <w:marBottom w:val="0"/>
      <w:divBdr>
        <w:top w:val="none" w:sz="0" w:space="0" w:color="auto"/>
        <w:left w:val="none" w:sz="0" w:space="0" w:color="auto"/>
        <w:bottom w:val="none" w:sz="0" w:space="0" w:color="auto"/>
        <w:right w:val="none" w:sz="0" w:space="0" w:color="auto"/>
      </w:divBdr>
    </w:div>
    <w:div w:id="1371614442">
      <w:bodyDiv w:val="1"/>
      <w:marLeft w:val="0"/>
      <w:marRight w:val="0"/>
      <w:marTop w:val="0"/>
      <w:marBottom w:val="0"/>
      <w:divBdr>
        <w:top w:val="none" w:sz="0" w:space="0" w:color="auto"/>
        <w:left w:val="none" w:sz="0" w:space="0" w:color="auto"/>
        <w:bottom w:val="none" w:sz="0" w:space="0" w:color="auto"/>
        <w:right w:val="none" w:sz="0" w:space="0" w:color="auto"/>
      </w:divBdr>
    </w:div>
    <w:div w:id="1383748516">
      <w:bodyDiv w:val="1"/>
      <w:marLeft w:val="0"/>
      <w:marRight w:val="0"/>
      <w:marTop w:val="0"/>
      <w:marBottom w:val="0"/>
      <w:divBdr>
        <w:top w:val="none" w:sz="0" w:space="0" w:color="auto"/>
        <w:left w:val="none" w:sz="0" w:space="0" w:color="auto"/>
        <w:bottom w:val="none" w:sz="0" w:space="0" w:color="auto"/>
        <w:right w:val="none" w:sz="0" w:space="0" w:color="auto"/>
      </w:divBdr>
    </w:div>
    <w:div w:id="1410884084">
      <w:bodyDiv w:val="1"/>
      <w:marLeft w:val="0"/>
      <w:marRight w:val="0"/>
      <w:marTop w:val="0"/>
      <w:marBottom w:val="0"/>
      <w:divBdr>
        <w:top w:val="none" w:sz="0" w:space="0" w:color="auto"/>
        <w:left w:val="none" w:sz="0" w:space="0" w:color="auto"/>
        <w:bottom w:val="none" w:sz="0" w:space="0" w:color="auto"/>
        <w:right w:val="none" w:sz="0" w:space="0" w:color="auto"/>
      </w:divBdr>
    </w:div>
    <w:div w:id="1418593685">
      <w:bodyDiv w:val="1"/>
      <w:marLeft w:val="0"/>
      <w:marRight w:val="0"/>
      <w:marTop w:val="0"/>
      <w:marBottom w:val="0"/>
      <w:divBdr>
        <w:top w:val="none" w:sz="0" w:space="0" w:color="auto"/>
        <w:left w:val="none" w:sz="0" w:space="0" w:color="auto"/>
        <w:bottom w:val="none" w:sz="0" w:space="0" w:color="auto"/>
        <w:right w:val="none" w:sz="0" w:space="0" w:color="auto"/>
      </w:divBdr>
    </w:div>
    <w:div w:id="1441605015">
      <w:bodyDiv w:val="1"/>
      <w:marLeft w:val="0"/>
      <w:marRight w:val="0"/>
      <w:marTop w:val="0"/>
      <w:marBottom w:val="0"/>
      <w:divBdr>
        <w:top w:val="none" w:sz="0" w:space="0" w:color="auto"/>
        <w:left w:val="none" w:sz="0" w:space="0" w:color="auto"/>
        <w:bottom w:val="none" w:sz="0" w:space="0" w:color="auto"/>
        <w:right w:val="none" w:sz="0" w:space="0" w:color="auto"/>
      </w:divBdr>
    </w:div>
    <w:div w:id="1454901249">
      <w:bodyDiv w:val="1"/>
      <w:marLeft w:val="0"/>
      <w:marRight w:val="0"/>
      <w:marTop w:val="0"/>
      <w:marBottom w:val="0"/>
      <w:divBdr>
        <w:top w:val="none" w:sz="0" w:space="0" w:color="auto"/>
        <w:left w:val="none" w:sz="0" w:space="0" w:color="auto"/>
        <w:bottom w:val="none" w:sz="0" w:space="0" w:color="auto"/>
        <w:right w:val="none" w:sz="0" w:space="0" w:color="auto"/>
      </w:divBdr>
    </w:div>
    <w:div w:id="1458449833">
      <w:bodyDiv w:val="1"/>
      <w:marLeft w:val="0"/>
      <w:marRight w:val="0"/>
      <w:marTop w:val="0"/>
      <w:marBottom w:val="0"/>
      <w:divBdr>
        <w:top w:val="none" w:sz="0" w:space="0" w:color="auto"/>
        <w:left w:val="none" w:sz="0" w:space="0" w:color="auto"/>
        <w:bottom w:val="none" w:sz="0" w:space="0" w:color="auto"/>
        <w:right w:val="none" w:sz="0" w:space="0" w:color="auto"/>
      </w:divBdr>
    </w:div>
    <w:div w:id="1490318694">
      <w:bodyDiv w:val="1"/>
      <w:marLeft w:val="0"/>
      <w:marRight w:val="0"/>
      <w:marTop w:val="0"/>
      <w:marBottom w:val="0"/>
      <w:divBdr>
        <w:top w:val="none" w:sz="0" w:space="0" w:color="auto"/>
        <w:left w:val="none" w:sz="0" w:space="0" w:color="auto"/>
        <w:bottom w:val="none" w:sz="0" w:space="0" w:color="auto"/>
        <w:right w:val="none" w:sz="0" w:space="0" w:color="auto"/>
      </w:divBdr>
    </w:div>
    <w:div w:id="1572152523">
      <w:bodyDiv w:val="1"/>
      <w:marLeft w:val="0"/>
      <w:marRight w:val="0"/>
      <w:marTop w:val="0"/>
      <w:marBottom w:val="0"/>
      <w:divBdr>
        <w:top w:val="none" w:sz="0" w:space="0" w:color="auto"/>
        <w:left w:val="none" w:sz="0" w:space="0" w:color="auto"/>
        <w:bottom w:val="none" w:sz="0" w:space="0" w:color="auto"/>
        <w:right w:val="none" w:sz="0" w:space="0" w:color="auto"/>
      </w:divBdr>
    </w:div>
    <w:div w:id="1622104655">
      <w:bodyDiv w:val="1"/>
      <w:marLeft w:val="0"/>
      <w:marRight w:val="0"/>
      <w:marTop w:val="0"/>
      <w:marBottom w:val="0"/>
      <w:divBdr>
        <w:top w:val="none" w:sz="0" w:space="0" w:color="auto"/>
        <w:left w:val="none" w:sz="0" w:space="0" w:color="auto"/>
        <w:bottom w:val="none" w:sz="0" w:space="0" w:color="auto"/>
        <w:right w:val="none" w:sz="0" w:space="0" w:color="auto"/>
      </w:divBdr>
    </w:div>
    <w:div w:id="1779834211">
      <w:bodyDiv w:val="1"/>
      <w:marLeft w:val="0"/>
      <w:marRight w:val="0"/>
      <w:marTop w:val="0"/>
      <w:marBottom w:val="0"/>
      <w:divBdr>
        <w:top w:val="none" w:sz="0" w:space="0" w:color="auto"/>
        <w:left w:val="none" w:sz="0" w:space="0" w:color="auto"/>
        <w:bottom w:val="none" w:sz="0" w:space="0" w:color="auto"/>
        <w:right w:val="none" w:sz="0" w:space="0" w:color="auto"/>
      </w:divBdr>
    </w:div>
    <w:div w:id="1860967985">
      <w:bodyDiv w:val="1"/>
      <w:marLeft w:val="0"/>
      <w:marRight w:val="0"/>
      <w:marTop w:val="0"/>
      <w:marBottom w:val="0"/>
      <w:divBdr>
        <w:top w:val="none" w:sz="0" w:space="0" w:color="auto"/>
        <w:left w:val="none" w:sz="0" w:space="0" w:color="auto"/>
        <w:bottom w:val="none" w:sz="0" w:space="0" w:color="auto"/>
        <w:right w:val="none" w:sz="0" w:space="0" w:color="auto"/>
      </w:divBdr>
    </w:div>
    <w:div w:id="1932273315">
      <w:bodyDiv w:val="1"/>
      <w:marLeft w:val="0"/>
      <w:marRight w:val="0"/>
      <w:marTop w:val="0"/>
      <w:marBottom w:val="0"/>
      <w:divBdr>
        <w:top w:val="none" w:sz="0" w:space="0" w:color="auto"/>
        <w:left w:val="none" w:sz="0" w:space="0" w:color="auto"/>
        <w:bottom w:val="none" w:sz="0" w:space="0" w:color="auto"/>
        <w:right w:val="none" w:sz="0" w:space="0" w:color="auto"/>
      </w:divBdr>
    </w:div>
    <w:div w:id="1939365916">
      <w:bodyDiv w:val="1"/>
      <w:marLeft w:val="0"/>
      <w:marRight w:val="0"/>
      <w:marTop w:val="0"/>
      <w:marBottom w:val="0"/>
      <w:divBdr>
        <w:top w:val="none" w:sz="0" w:space="0" w:color="auto"/>
        <w:left w:val="none" w:sz="0" w:space="0" w:color="auto"/>
        <w:bottom w:val="none" w:sz="0" w:space="0" w:color="auto"/>
        <w:right w:val="none" w:sz="0" w:space="0" w:color="auto"/>
      </w:divBdr>
    </w:div>
    <w:div w:id="1962373793">
      <w:bodyDiv w:val="1"/>
      <w:marLeft w:val="0"/>
      <w:marRight w:val="0"/>
      <w:marTop w:val="0"/>
      <w:marBottom w:val="0"/>
      <w:divBdr>
        <w:top w:val="none" w:sz="0" w:space="0" w:color="auto"/>
        <w:left w:val="none" w:sz="0" w:space="0" w:color="auto"/>
        <w:bottom w:val="none" w:sz="0" w:space="0" w:color="auto"/>
        <w:right w:val="none" w:sz="0" w:space="0" w:color="auto"/>
      </w:divBdr>
    </w:div>
    <w:div w:id="2011367557">
      <w:bodyDiv w:val="1"/>
      <w:marLeft w:val="0"/>
      <w:marRight w:val="0"/>
      <w:marTop w:val="0"/>
      <w:marBottom w:val="0"/>
      <w:divBdr>
        <w:top w:val="none" w:sz="0" w:space="0" w:color="auto"/>
        <w:left w:val="none" w:sz="0" w:space="0" w:color="auto"/>
        <w:bottom w:val="none" w:sz="0" w:space="0" w:color="auto"/>
        <w:right w:val="none" w:sz="0" w:space="0" w:color="auto"/>
      </w:divBdr>
    </w:div>
    <w:div w:id="20336073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FD3B4-7003-4CE3-B891-91FA8D125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3800</Words>
  <Characters>22420</Characters>
  <Application>Microsoft Office Word</Application>
  <DocSecurity>0</DocSecurity>
  <Lines>186</Lines>
  <Paragraphs>52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Tusan, s.r.o.</Company>
  <LinksUpToDate>false</LinksUpToDate>
  <CharactersWithSpaces>26168</CharactersWithSpaces>
  <SharedDoc>false</SharedDoc>
  <HLinks>
    <vt:vector size="6" baseType="variant">
      <vt:variant>
        <vt:i4>6750299</vt:i4>
      </vt:variant>
      <vt:variant>
        <vt:i4>0</vt:i4>
      </vt:variant>
      <vt:variant>
        <vt:i4>0</vt:i4>
      </vt:variant>
      <vt:variant>
        <vt:i4>5</vt:i4>
      </vt:variant>
      <vt:variant>
        <vt:lpwstr>mailto:kolacek@tusan.cz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Tuček</dc:creator>
  <cp:lastModifiedBy>Máca</cp:lastModifiedBy>
  <cp:revision>3</cp:revision>
  <cp:lastPrinted>2024-10-01T13:30:00Z</cp:lastPrinted>
  <dcterms:created xsi:type="dcterms:W3CDTF">2025-01-13T11:52:00Z</dcterms:created>
  <dcterms:modified xsi:type="dcterms:W3CDTF">2025-01-13T11:54:00Z</dcterms:modified>
</cp:coreProperties>
</file>